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0788" w:rsidRPr="0077781F" w:rsidRDefault="00A60788" w:rsidP="00BC4745">
      <w:pPr>
        <w:jc w:val="both"/>
        <w:rPr>
          <w:rFonts w:ascii="Times New Roman" w:hAnsi="Times New Roman"/>
          <w:b/>
        </w:rPr>
      </w:pPr>
      <w:r w:rsidRPr="0077781F">
        <w:rPr>
          <w:rFonts w:ascii="Times New Roman" w:hAnsi="Times New Roman"/>
          <w:b/>
        </w:rPr>
        <w:t xml:space="preserve">COMENTÁRIOS DO PARECER </w:t>
      </w:r>
      <w:r w:rsidR="00A74BE4">
        <w:rPr>
          <w:rFonts w:ascii="Times New Roman" w:hAnsi="Times New Roman"/>
          <w:b/>
        </w:rPr>
        <w:t>“</w:t>
      </w:r>
      <w:r w:rsidRPr="0077781F">
        <w:rPr>
          <w:rFonts w:ascii="Times New Roman" w:hAnsi="Times New Roman"/>
          <w:b/>
        </w:rPr>
        <w:t>B</w:t>
      </w:r>
      <w:r w:rsidR="00A74BE4">
        <w:rPr>
          <w:rFonts w:ascii="Times New Roman" w:hAnsi="Times New Roman"/>
          <w:b/>
        </w:rPr>
        <w:t>”</w:t>
      </w:r>
    </w:p>
    <w:p w:rsidR="00BC4745" w:rsidRPr="0077781F" w:rsidRDefault="00BC4745" w:rsidP="00BC4745">
      <w:pPr>
        <w:jc w:val="both"/>
        <w:rPr>
          <w:rFonts w:ascii="Times New Roman" w:hAnsi="Times New Roman"/>
        </w:rPr>
      </w:pPr>
      <w:r w:rsidRPr="0077781F">
        <w:rPr>
          <w:rFonts w:ascii="Times New Roman" w:hAnsi="Times New Roman"/>
        </w:rPr>
        <w:t xml:space="preserve">O quadro abaixo enumera na primeira coluna os 11 (onze) pontos observados pelo </w:t>
      </w:r>
      <w:proofErr w:type="spellStart"/>
      <w:r w:rsidRPr="0077781F">
        <w:rPr>
          <w:rFonts w:ascii="Times New Roman" w:hAnsi="Times New Roman"/>
        </w:rPr>
        <w:t>parecerista</w:t>
      </w:r>
      <w:proofErr w:type="spellEnd"/>
      <w:r w:rsidRPr="0077781F">
        <w:rPr>
          <w:rFonts w:ascii="Times New Roman" w:hAnsi="Times New Roman"/>
        </w:rPr>
        <w:t>, e na segunda coluna constam nossos respectivos comentários.</w:t>
      </w:r>
    </w:p>
    <w:tbl>
      <w:tblPr>
        <w:tblStyle w:val="Tabelacomgrade"/>
        <w:tblW w:w="0" w:type="auto"/>
        <w:tblLook w:val="04A0"/>
      </w:tblPr>
      <w:tblGrid>
        <w:gridCol w:w="4359"/>
        <w:gridCol w:w="4361"/>
      </w:tblGrid>
      <w:tr w:rsidR="00BC4745" w:rsidRPr="0077781F" w:rsidTr="00BC4745">
        <w:tc>
          <w:tcPr>
            <w:tcW w:w="4359" w:type="dxa"/>
          </w:tcPr>
          <w:p w:rsidR="00BC4745" w:rsidRPr="0077781F" w:rsidRDefault="00BC4745" w:rsidP="00371498">
            <w:pPr>
              <w:autoSpaceDE w:val="0"/>
              <w:autoSpaceDN w:val="0"/>
              <w:adjustRightInd w:val="0"/>
              <w:spacing w:after="0" w:line="240" w:lineRule="auto"/>
              <w:rPr>
                <w:rFonts w:ascii="Times New Roman" w:hAnsi="Times New Roman"/>
                <w:lang w:eastAsia="pt-BR"/>
              </w:rPr>
            </w:pPr>
            <w:r w:rsidRPr="0077781F">
              <w:rPr>
                <w:rFonts w:ascii="Times New Roman" w:hAnsi="Times New Roman"/>
                <w:lang w:eastAsia="pt-BR"/>
              </w:rPr>
              <w:t>Parecer B</w:t>
            </w:r>
          </w:p>
        </w:tc>
        <w:tc>
          <w:tcPr>
            <w:tcW w:w="4361" w:type="dxa"/>
          </w:tcPr>
          <w:p w:rsidR="00BC4745" w:rsidRPr="0077781F" w:rsidRDefault="00A60788" w:rsidP="00371498">
            <w:pPr>
              <w:autoSpaceDE w:val="0"/>
              <w:autoSpaceDN w:val="0"/>
              <w:adjustRightInd w:val="0"/>
              <w:spacing w:after="0" w:line="240" w:lineRule="auto"/>
              <w:rPr>
                <w:rFonts w:ascii="Times New Roman" w:hAnsi="Times New Roman"/>
              </w:rPr>
            </w:pPr>
            <w:r w:rsidRPr="0077781F">
              <w:rPr>
                <w:rFonts w:ascii="Times New Roman" w:hAnsi="Times New Roman"/>
              </w:rPr>
              <w:t>Comentár</w:t>
            </w:r>
            <w:r w:rsidR="00BC4745" w:rsidRPr="0077781F">
              <w:rPr>
                <w:rFonts w:ascii="Times New Roman" w:hAnsi="Times New Roman"/>
              </w:rPr>
              <w:t>ios</w:t>
            </w:r>
          </w:p>
        </w:tc>
      </w:tr>
      <w:tr w:rsidR="007A5AFE" w:rsidRPr="0077781F" w:rsidTr="00BC4745">
        <w:tc>
          <w:tcPr>
            <w:tcW w:w="8720" w:type="dxa"/>
            <w:gridSpan w:val="2"/>
          </w:tcPr>
          <w:p w:rsidR="007A5AFE" w:rsidRPr="0077781F" w:rsidRDefault="00371498" w:rsidP="00371498">
            <w:pPr>
              <w:autoSpaceDE w:val="0"/>
              <w:autoSpaceDN w:val="0"/>
              <w:adjustRightInd w:val="0"/>
              <w:spacing w:after="0" w:line="240" w:lineRule="auto"/>
              <w:rPr>
                <w:rFonts w:ascii="Times New Roman" w:hAnsi="Times New Roman"/>
                <w:lang w:eastAsia="pt-BR"/>
              </w:rPr>
            </w:pPr>
            <w:r w:rsidRPr="0077781F">
              <w:rPr>
                <w:rFonts w:ascii="Times New Roman" w:hAnsi="Times New Roman"/>
              </w:rPr>
              <w:t xml:space="preserve">No primeiro parágrafo o </w:t>
            </w:r>
            <w:proofErr w:type="spellStart"/>
            <w:r w:rsidRPr="0077781F">
              <w:rPr>
                <w:rFonts w:ascii="Times New Roman" w:hAnsi="Times New Roman"/>
              </w:rPr>
              <w:t>parecerista</w:t>
            </w:r>
            <w:proofErr w:type="spellEnd"/>
            <w:r w:rsidRPr="0077781F">
              <w:rPr>
                <w:rFonts w:ascii="Times New Roman" w:hAnsi="Times New Roman"/>
              </w:rPr>
              <w:t xml:space="preserve"> comenta o teor do artigo e suas principais conclusões.</w:t>
            </w:r>
          </w:p>
        </w:tc>
      </w:tr>
      <w:tr w:rsidR="007A5AFE" w:rsidRPr="0077781F" w:rsidTr="00BC4745">
        <w:tc>
          <w:tcPr>
            <w:tcW w:w="4359" w:type="dxa"/>
          </w:tcPr>
          <w:p w:rsidR="007A5AFE" w:rsidRPr="0077781F" w:rsidRDefault="00203553" w:rsidP="002A4D5A">
            <w:pPr>
              <w:autoSpaceDE w:val="0"/>
              <w:autoSpaceDN w:val="0"/>
              <w:adjustRightInd w:val="0"/>
              <w:spacing w:after="0" w:line="240" w:lineRule="auto"/>
              <w:rPr>
                <w:rFonts w:ascii="Times New Roman" w:hAnsi="Times New Roman"/>
                <w:lang w:eastAsia="pt-BR"/>
              </w:rPr>
            </w:pPr>
            <w:proofErr w:type="gramStart"/>
            <w:r w:rsidRPr="0077781F">
              <w:rPr>
                <w:rFonts w:ascii="Times New Roman" w:hAnsi="Times New Roman"/>
                <w:lang w:eastAsia="pt-BR"/>
              </w:rPr>
              <w:t>1</w:t>
            </w:r>
            <w:proofErr w:type="gramEnd"/>
            <w:r w:rsidR="007A5AFE" w:rsidRPr="0077781F">
              <w:rPr>
                <w:rFonts w:ascii="Times New Roman" w:hAnsi="Times New Roman"/>
                <w:lang w:eastAsia="pt-BR"/>
              </w:rPr>
              <w:t>) A minha maior dificuldade de compreender a análise realizada no trabalho é a seguinte. Segundo o autor, “o foco central é aferir o efeito médio da mudança de rede de ensino de t=0 para t=1, ou seja, nas performances dos</w:t>
            </w:r>
            <w:r w:rsidR="00BC4745" w:rsidRPr="0077781F">
              <w:rPr>
                <w:rFonts w:ascii="Times New Roman" w:hAnsi="Times New Roman"/>
                <w:lang w:eastAsia="pt-BR"/>
              </w:rPr>
              <w:t xml:space="preserve"> </w:t>
            </w:r>
            <w:r w:rsidR="007A5AFE" w:rsidRPr="0077781F">
              <w:rPr>
                <w:rFonts w:ascii="Times New Roman" w:hAnsi="Times New Roman"/>
                <w:lang w:eastAsia="pt-BR"/>
              </w:rPr>
              <w:t>estudantes da rede pública para a privada”. Dado este objetivo, soa estranho o autor realizar suposições sobre este efeito, sendo que é exatamente este que ele pretende aferir. Vejamos cada uma destas suposições.</w:t>
            </w:r>
          </w:p>
          <w:p w:rsidR="007A5AFE" w:rsidRPr="0077781F" w:rsidRDefault="007A5AFE" w:rsidP="002A4D5A">
            <w:pPr>
              <w:autoSpaceDE w:val="0"/>
              <w:autoSpaceDN w:val="0"/>
              <w:adjustRightInd w:val="0"/>
              <w:spacing w:after="0" w:line="240" w:lineRule="auto"/>
              <w:rPr>
                <w:rFonts w:ascii="Times New Roman" w:hAnsi="Times New Roman"/>
                <w:lang w:eastAsia="pt-BR"/>
              </w:rPr>
            </w:pPr>
            <w:r w:rsidRPr="0077781F">
              <w:rPr>
                <w:rFonts w:ascii="Times New Roman" w:hAnsi="Times New Roman"/>
                <w:lang w:eastAsia="pt-BR"/>
              </w:rPr>
              <w:t>Na página 18, o autor encampa a suposição RMT, que “implica que o desempenho de um aluno é fracamente crescente na mudança da escola privada em relação à pública”. Mas se o autor quer aferir o efeito médio da mudança de rede de ensino, não parece fazer sentido ele assumir que a mudança melhora o rendimento do aluno. Isto deveria ser algo a ser estimado e não assumido.</w:t>
            </w:r>
          </w:p>
          <w:p w:rsidR="000F734F" w:rsidRPr="0077781F" w:rsidRDefault="007A5AFE" w:rsidP="002A4D5A">
            <w:pPr>
              <w:autoSpaceDE w:val="0"/>
              <w:autoSpaceDN w:val="0"/>
              <w:adjustRightInd w:val="0"/>
              <w:spacing w:after="0" w:line="240" w:lineRule="auto"/>
              <w:rPr>
                <w:rFonts w:ascii="Times New Roman" w:hAnsi="Times New Roman"/>
                <w:lang w:eastAsia="pt-BR"/>
              </w:rPr>
            </w:pPr>
            <w:r w:rsidRPr="0077781F">
              <w:rPr>
                <w:rFonts w:ascii="Times New Roman" w:hAnsi="Times New Roman"/>
                <w:lang w:eastAsia="pt-BR"/>
              </w:rPr>
              <w:t xml:space="preserve">Segundo o autor (ainda na página 18), a suposição RMT “pressupõe a hipótese plausível de que estar </w:t>
            </w:r>
            <w:proofErr w:type="spellStart"/>
            <w:r w:rsidRPr="0077781F">
              <w:rPr>
                <w:rFonts w:ascii="Times New Roman" w:hAnsi="Times New Roman"/>
                <w:lang w:eastAsia="pt-BR"/>
              </w:rPr>
              <w:t>frequentando</w:t>
            </w:r>
            <w:proofErr w:type="spellEnd"/>
            <w:r w:rsidRPr="0077781F">
              <w:rPr>
                <w:rFonts w:ascii="Times New Roman" w:hAnsi="Times New Roman"/>
                <w:lang w:eastAsia="pt-BR"/>
              </w:rPr>
              <w:t xml:space="preserve"> uma escola privada nunca diminui a performance do aluno, pois, teoricamente, um sistema mais competitivo conduz a um desempenho médio mais elevado dos alunos...”. Existem vários motivos que levam os pais </w:t>
            </w:r>
            <w:proofErr w:type="gramStart"/>
            <w:r w:rsidRPr="0077781F">
              <w:rPr>
                <w:rFonts w:ascii="Times New Roman" w:hAnsi="Times New Roman"/>
                <w:lang w:eastAsia="pt-BR"/>
              </w:rPr>
              <w:t xml:space="preserve">( </w:t>
            </w:r>
            <w:proofErr w:type="gramEnd"/>
            <w:r w:rsidRPr="0077781F">
              <w:rPr>
                <w:rFonts w:ascii="Times New Roman" w:hAnsi="Times New Roman"/>
                <w:lang w:eastAsia="pt-BR"/>
              </w:rPr>
              <w:t xml:space="preserve">ou responsáveis) a escolher uma escola privada, em detrimento de uma escola pública, que não estão necessariamente relacionados com o desempenho acadêmico. Por exemplo, os pais podem optar por uma determinada linha pedagógica, os pais podem optar por um ambiente mais seguro para os seus filhos, os pais podem optar por um ensino religioso, os pais podem optar por uma escola mais próxima do seu domicílio, os pais podem optar por uma escola com uma infra-estrutura de melhor qualidade, os pais podem optar por uma escola que priorize </w:t>
            </w:r>
            <w:proofErr w:type="gramStart"/>
            <w:r w:rsidRPr="0077781F">
              <w:rPr>
                <w:rFonts w:ascii="Times New Roman" w:hAnsi="Times New Roman"/>
                <w:lang w:eastAsia="pt-BR"/>
              </w:rPr>
              <w:t>o desenvolvimento de importantes habilidade não cognitivas</w:t>
            </w:r>
            <w:proofErr w:type="gramEnd"/>
            <w:r w:rsidRPr="0077781F">
              <w:rPr>
                <w:rFonts w:ascii="Times New Roman" w:hAnsi="Times New Roman"/>
                <w:lang w:eastAsia="pt-BR"/>
              </w:rPr>
              <w:t xml:space="preserve"> etc. Pode ocorrer que o desempenho acadêmico, mensurado pelo resultado dos testes de proficiência, não seja superior e que estes outros fatores mencionados tenham um peso maior na escolha da escola pelos pais. </w:t>
            </w:r>
          </w:p>
          <w:p w:rsidR="007A5AFE" w:rsidRPr="0077781F" w:rsidRDefault="007A5AFE" w:rsidP="002A4D5A">
            <w:pPr>
              <w:autoSpaceDE w:val="0"/>
              <w:autoSpaceDN w:val="0"/>
              <w:adjustRightInd w:val="0"/>
              <w:spacing w:after="0" w:line="240" w:lineRule="auto"/>
              <w:rPr>
                <w:rFonts w:ascii="Times New Roman" w:hAnsi="Times New Roman"/>
                <w:lang w:eastAsia="pt-BR"/>
              </w:rPr>
            </w:pPr>
            <w:r w:rsidRPr="0077781F">
              <w:rPr>
                <w:rFonts w:ascii="Times New Roman" w:hAnsi="Times New Roman"/>
                <w:lang w:eastAsia="pt-BR"/>
              </w:rPr>
              <w:t xml:space="preserve">O mesmo tipo de problema ocorre com a suposição SMT, que sugere que “estudantes de </w:t>
            </w:r>
            <w:r w:rsidRPr="0077781F">
              <w:rPr>
                <w:rFonts w:ascii="Times New Roman" w:hAnsi="Times New Roman"/>
                <w:lang w:eastAsia="pt-BR"/>
              </w:rPr>
              <w:lastRenderedPageBreak/>
              <w:t>escolas privadas têm fracamente maiores médias de proficiência do que aqueles de escolas públicas” (pág. 19). Novamente,</w:t>
            </w:r>
          </w:p>
          <w:p w:rsidR="00BC4745" w:rsidRPr="0077781F" w:rsidRDefault="007A5AFE" w:rsidP="00BC4745">
            <w:pPr>
              <w:autoSpaceDE w:val="0"/>
              <w:autoSpaceDN w:val="0"/>
              <w:adjustRightInd w:val="0"/>
              <w:spacing w:after="0" w:line="240" w:lineRule="auto"/>
              <w:rPr>
                <w:rFonts w:ascii="Times New Roman" w:hAnsi="Times New Roman"/>
                <w:lang w:eastAsia="pt-BR"/>
              </w:rPr>
            </w:pPr>
            <w:proofErr w:type="gramStart"/>
            <w:r w:rsidRPr="0077781F">
              <w:rPr>
                <w:rFonts w:ascii="Times New Roman" w:hAnsi="Times New Roman"/>
                <w:lang w:eastAsia="pt-BR"/>
              </w:rPr>
              <w:t>acredito</w:t>
            </w:r>
            <w:proofErr w:type="gramEnd"/>
            <w:r w:rsidRPr="0077781F">
              <w:rPr>
                <w:rFonts w:ascii="Times New Roman" w:hAnsi="Times New Roman"/>
                <w:lang w:eastAsia="pt-BR"/>
              </w:rPr>
              <w:t xml:space="preserve"> que o autor não deva partir desta suposição, e sim aferir se é realmente isto que ocorre, como é o objetivo do trabalho. </w:t>
            </w:r>
          </w:p>
          <w:p w:rsidR="000F734F" w:rsidRPr="0077781F" w:rsidRDefault="007A5AFE" w:rsidP="00BC4745">
            <w:pPr>
              <w:autoSpaceDE w:val="0"/>
              <w:autoSpaceDN w:val="0"/>
              <w:adjustRightInd w:val="0"/>
              <w:spacing w:after="0" w:line="240" w:lineRule="auto"/>
              <w:rPr>
                <w:rFonts w:ascii="Times New Roman" w:hAnsi="Times New Roman"/>
                <w:lang w:eastAsia="pt-BR"/>
              </w:rPr>
            </w:pPr>
            <w:r w:rsidRPr="0077781F">
              <w:rPr>
                <w:rFonts w:ascii="Times New Roman" w:hAnsi="Times New Roman"/>
                <w:lang w:eastAsia="pt-BR"/>
              </w:rPr>
              <w:t>Segundo o autor, “essa suposição é consistente com o fato de as escolas privadas terem características que podem afetar positivamente (mas não negativamente) o desempenho dos estudantes, a qual pode também estar relacionada com a maior flexibilidade na gestão da escola privada em focar na melhoria do</w:t>
            </w:r>
            <w:r w:rsidR="00BC4745" w:rsidRPr="0077781F">
              <w:rPr>
                <w:rFonts w:ascii="Times New Roman" w:hAnsi="Times New Roman"/>
                <w:lang w:eastAsia="pt-BR"/>
              </w:rPr>
              <w:t xml:space="preserve"> </w:t>
            </w:r>
            <w:r w:rsidRPr="0077781F">
              <w:rPr>
                <w:rFonts w:ascii="Times New Roman" w:hAnsi="Times New Roman"/>
                <w:lang w:eastAsia="pt-BR"/>
              </w:rPr>
              <w:t>desempenho de seus estudantes”. Em linhas gerais, tendo a concordar com esta afirmativa, mas acredito que o autor não devesse partir desta suposição e sim chegar a ela. No entanto, os exemplos de como os pais</w:t>
            </w:r>
            <w:r w:rsidR="00BC4745" w:rsidRPr="0077781F">
              <w:rPr>
                <w:rFonts w:ascii="Times New Roman" w:hAnsi="Times New Roman"/>
                <w:lang w:eastAsia="pt-BR"/>
              </w:rPr>
              <w:t xml:space="preserve"> </w:t>
            </w:r>
            <w:r w:rsidRPr="0077781F">
              <w:rPr>
                <w:rFonts w:ascii="Times New Roman" w:hAnsi="Times New Roman"/>
                <w:lang w:eastAsia="pt-BR"/>
              </w:rPr>
              <w:t>escolhem as escolas dos seus filhos apresentados acima podem sugerir que as</w:t>
            </w:r>
            <w:r w:rsidR="00BC4745" w:rsidRPr="0077781F">
              <w:rPr>
                <w:rFonts w:ascii="Times New Roman" w:hAnsi="Times New Roman"/>
                <w:lang w:eastAsia="pt-BR"/>
              </w:rPr>
              <w:t xml:space="preserve"> </w:t>
            </w:r>
            <w:r w:rsidRPr="0077781F">
              <w:rPr>
                <w:rFonts w:ascii="Times New Roman" w:hAnsi="Times New Roman"/>
                <w:lang w:eastAsia="pt-BR"/>
              </w:rPr>
              <w:t>escolas privadas sejam melhores em outros atributos, considerados importantes pelos pais, e não simplesmente no desempenho dos alunos em testes de proficiência.</w:t>
            </w:r>
          </w:p>
          <w:p w:rsidR="007A5AFE" w:rsidRPr="0077781F" w:rsidRDefault="007A5AFE" w:rsidP="00203553">
            <w:pPr>
              <w:autoSpaceDE w:val="0"/>
              <w:autoSpaceDN w:val="0"/>
              <w:adjustRightInd w:val="0"/>
              <w:spacing w:after="0" w:line="240" w:lineRule="auto"/>
              <w:rPr>
                <w:rFonts w:ascii="Times New Roman" w:hAnsi="Times New Roman"/>
                <w:lang w:eastAsia="pt-BR"/>
              </w:rPr>
            </w:pPr>
            <w:r w:rsidRPr="0077781F">
              <w:rPr>
                <w:rFonts w:ascii="Times New Roman" w:hAnsi="Times New Roman"/>
                <w:lang w:eastAsia="pt-BR"/>
              </w:rPr>
              <w:t xml:space="preserve">Como o principal resultado obtido no trabalho, de </w:t>
            </w:r>
            <w:proofErr w:type="spellStart"/>
            <w:r w:rsidRPr="0077781F">
              <w:rPr>
                <w:rFonts w:ascii="Times New Roman" w:hAnsi="Times New Roman"/>
                <w:lang w:eastAsia="pt-BR"/>
              </w:rPr>
              <w:t>sobreestimação</w:t>
            </w:r>
            <w:proofErr w:type="spellEnd"/>
            <w:r w:rsidRPr="0077781F">
              <w:rPr>
                <w:rFonts w:ascii="Times New Roman" w:hAnsi="Times New Roman"/>
                <w:lang w:eastAsia="pt-BR"/>
              </w:rPr>
              <w:t xml:space="preserve"> do efeito da escola privada, quando se compara com análises tradicionais,</w:t>
            </w:r>
            <w:r w:rsidR="00BC4745" w:rsidRPr="0077781F">
              <w:rPr>
                <w:rFonts w:ascii="Times New Roman" w:hAnsi="Times New Roman"/>
                <w:lang w:eastAsia="pt-BR"/>
              </w:rPr>
              <w:t xml:space="preserve"> </w:t>
            </w:r>
            <w:r w:rsidRPr="0077781F">
              <w:rPr>
                <w:rFonts w:ascii="Times New Roman" w:hAnsi="Times New Roman"/>
                <w:lang w:eastAsia="pt-BR"/>
              </w:rPr>
              <w:t>depende fundamentalmente das suposições RMT e SMT, a análise realizada fica comprometida. O autor precisa fornecer melhores argumentos para sustentar as suposições feitas</w:t>
            </w:r>
          </w:p>
        </w:tc>
        <w:tc>
          <w:tcPr>
            <w:tcW w:w="4361" w:type="dxa"/>
          </w:tcPr>
          <w:p w:rsidR="000F734F" w:rsidRPr="0077781F" w:rsidRDefault="007A5AFE" w:rsidP="002A4D5A">
            <w:pPr>
              <w:pStyle w:val="Textodenotaderodap"/>
              <w:jc w:val="both"/>
              <w:rPr>
                <w:rStyle w:val="longtext"/>
                <w:rFonts w:ascii="Times New Roman" w:hAnsi="Times New Roman"/>
                <w:sz w:val="22"/>
                <w:szCs w:val="22"/>
                <w:shd w:val="clear" w:color="auto" w:fill="FFFFFF"/>
              </w:rPr>
            </w:pPr>
            <w:r w:rsidRPr="0077781F">
              <w:rPr>
                <w:rStyle w:val="longtext"/>
                <w:rFonts w:ascii="Times New Roman" w:hAnsi="Times New Roman"/>
                <w:sz w:val="22"/>
                <w:szCs w:val="22"/>
                <w:shd w:val="clear" w:color="auto" w:fill="FFFFFF"/>
              </w:rPr>
              <w:lastRenderedPageBreak/>
              <w:t>Nos artigos que têm contribuído para o d</w:t>
            </w:r>
            <w:r w:rsidR="00BC4745" w:rsidRPr="0077781F">
              <w:rPr>
                <w:rStyle w:val="longtext"/>
                <w:rFonts w:ascii="Times New Roman" w:hAnsi="Times New Roman"/>
                <w:sz w:val="22"/>
                <w:szCs w:val="22"/>
                <w:shd w:val="clear" w:color="auto" w:fill="FFFFFF"/>
              </w:rPr>
              <w:t>esenvolvimento da metodologia de Identificação Parcial</w:t>
            </w:r>
            <w:r w:rsidRPr="0077781F">
              <w:rPr>
                <w:rStyle w:val="longtext"/>
                <w:rFonts w:ascii="Times New Roman" w:hAnsi="Times New Roman"/>
                <w:sz w:val="22"/>
                <w:szCs w:val="22"/>
                <w:shd w:val="clear" w:color="auto" w:fill="FFFFFF"/>
              </w:rPr>
              <w:t xml:space="preserve"> - </w:t>
            </w:r>
            <w:proofErr w:type="spellStart"/>
            <w:r w:rsidRPr="0077781F">
              <w:rPr>
                <w:rStyle w:val="longtext"/>
                <w:rFonts w:ascii="Times New Roman" w:hAnsi="Times New Roman"/>
                <w:sz w:val="22"/>
                <w:szCs w:val="22"/>
                <w:shd w:val="clear" w:color="auto" w:fill="FFFFFF"/>
              </w:rPr>
              <w:t>Manski</w:t>
            </w:r>
            <w:proofErr w:type="spellEnd"/>
            <w:r w:rsidRPr="0077781F">
              <w:rPr>
                <w:rStyle w:val="longtext"/>
                <w:rFonts w:ascii="Times New Roman" w:hAnsi="Times New Roman"/>
                <w:sz w:val="22"/>
                <w:szCs w:val="22"/>
                <w:shd w:val="clear" w:color="auto" w:fill="FFFFFF"/>
              </w:rPr>
              <w:t xml:space="preserve"> (1989, 1990, 1993, 1997, 2007, 2008) e </w:t>
            </w:r>
            <w:proofErr w:type="spellStart"/>
            <w:r w:rsidRPr="0077781F">
              <w:rPr>
                <w:rStyle w:val="longtext"/>
                <w:rFonts w:ascii="Times New Roman" w:hAnsi="Times New Roman"/>
                <w:sz w:val="22"/>
                <w:szCs w:val="22"/>
                <w:shd w:val="clear" w:color="auto" w:fill="FFFFFF"/>
              </w:rPr>
              <w:t>Manski</w:t>
            </w:r>
            <w:proofErr w:type="spellEnd"/>
            <w:r w:rsidRPr="0077781F">
              <w:rPr>
                <w:rStyle w:val="longtext"/>
                <w:rFonts w:ascii="Times New Roman" w:hAnsi="Times New Roman"/>
                <w:sz w:val="22"/>
                <w:szCs w:val="22"/>
                <w:shd w:val="clear" w:color="auto" w:fill="FFFFFF"/>
              </w:rPr>
              <w:t xml:space="preserve"> e </w:t>
            </w:r>
            <w:proofErr w:type="spellStart"/>
            <w:r w:rsidRPr="0077781F">
              <w:rPr>
                <w:rStyle w:val="longtext"/>
                <w:rFonts w:ascii="Times New Roman" w:hAnsi="Times New Roman"/>
                <w:sz w:val="22"/>
                <w:szCs w:val="22"/>
                <w:shd w:val="clear" w:color="auto" w:fill="FFFFFF"/>
              </w:rPr>
              <w:t>Pepper</w:t>
            </w:r>
            <w:proofErr w:type="spellEnd"/>
            <w:r w:rsidRPr="0077781F">
              <w:rPr>
                <w:rStyle w:val="longtext"/>
                <w:rFonts w:ascii="Times New Roman" w:hAnsi="Times New Roman"/>
                <w:sz w:val="22"/>
                <w:szCs w:val="22"/>
                <w:shd w:val="clear" w:color="auto" w:fill="FFFFFF"/>
              </w:rPr>
              <w:t xml:space="preserve"> (2000) – as fracas suposições dessa metodologia não paramétricas são amplamente defendidas como tentativas de representar a regra de seleção ou o efeito do tratamento como em diversas outras metodologias que buscar identificar uma relação de causalidade. </w:t>
            </w:r>
          </w:p>
          <w:p w:rsidR="007A5AFE" w:rsidRPr="0077781F" w:rsidRDefault="007A5AFE" w:rsidP="002A4D5A">
            <w:pPr>
              <w:pStyle w:val="Textodenotaderodap"/>
              <w:jc w:val="both"/>
              <w:rPr>
                <w:rFonts w:ascii="Times New Roman" w:hAnsi="Times New Roman"/>
                <w:sz w:val="22"/>
                <w:szCs w:val="22"/>
              </w:rPr>
            </w:pPr>
            <w:r w:rsidRPr="0077781F">
              <w:rPr>
                <w:rStyle w:val="longtext"/>
                <w:rFonts w:ascii="Times New Roman" w:hAnsi="Times New Roman"/>
                <w:sz w:val="22"/>
                <w:szCs w:val="22"/>
                <w:shd w:val="clear" w:color="auto" w:fill="FFFFFF"/>
              </w:rPr>
              <w:t xml:space="preserve">Comparativamente, </w:t>
            </w:r>
            <w:r w:rsidRPr="0077781F">
              <w:rPr>
                <w:rFonts w:ascii="Times New Roman" w:hAnsi="Times New Roman"/>
                <w:sz w:val="22"/>
                <w:szCs w:val="22"/>
              </w:rPr>
              <w:t xml:space="preserve">as suposições de </w:t>
            </w:r>
            <w:proofErr w:type="spellStart"/>
            <w:r w:rsidRPr="0077781F">
              <w:rPr>
                <w:rFonts w:ascii="Times New Roman" w:hAnsi="Times New Roman"/>
                <w:sz w:val="22"/>
                <w:szCs w:val="22"/>
              </w:rPr>
              <w:t>ignorabilidade</w:t>
            </w:r>
            <w:proofErr w:type="spellEnd"/>
            <w:r w:rsidRPr="0077781F">
              <w:rPr>
                <w:rFonts w:ascii="Times New Roman" w:hAnsi="Times New Roman"/>
                <w:sz w:val="22"/>
                <w:szCs w:val="22"/>
              </w:rPr>
              <w:t xml:space="preserve"> do tratamento (PEP) e imputação (OLS) tam</w:t>
            </w:r>
            <w:r w:rsidR="001F4EEC" w:rsidRPr="0077781F">
              <w:rPr>
                <w:rFonts w:ascii="Times New Roman" w:hAnsi="Times New Roman"/>
                <w:sz w:val="22"/>
                <w:szCs w:val="22"/>
              </w:rPr>
              <w:t>bém fazem suposições</w:t>
            </w:r>
            <w:r w:rsidRPr="0077781F">
              <w:rPr>
                <w:rFonts w:ascii="Times New Roman" w:hAnsi="Times New Roman"/>
                <w:sz w:val="22"/>
                <w:szCs w:val="22"/>
              </w:rPr>
              <w:t xml:space="preserve"> sobre a relação do efeito da variável de tratamento sobre a variável de resultado analisada.</w:t>
            </w:r>
          </w:p>
          <w:p w:rsidR="007A5AFE" w:rsidRPr="0077781F" w:rsidRDefault="000F734F" w:rsidP="001F4EEC">
            <w:pPr>
              <w:pStyle w:val="Textodenotaderodap"/>
              <w:jc w:val="both"/>
              <w:rPr>
                <w:rStyle w:val="longtext"/>
                <w:rFonts w:ascii="Times New Roman" w:hAnsi="Times New Roman"/>
                <w:sz w:val="22"/>
                <w:szCs w:val="22"/>
                <w:shd w:val="clear" w:color="auto" w:fill="FFFFFF"/>
              </w:rPr>
            </w:pPr>
            <w:r w:rsidRPr="0077781F">
              <w:rPr>
                <w:rStyle w:val="longtext"/>
                <w:rFonts w:ascii="Times New Roman" w:hAnsi="Times New Roman"/>
                <w:sz w:val="22"/>
                <w:szCs w:val="22"/>
                <w:shd w:val="clear" w:color="auto" w:fill="FFFFFF"/>
              </w:rPr>
              <w:t>Fo</w:t>
            </w:r>
            <w:r w:rsidR="001F4EEC" w:rsidRPr="0077781F">
              <w:rPr>
                <w:rStyle w:val="longtext"/>
                <w:rFonts w:ascii="Times New Roman" w:hAnsi="Times New Roman"/>
                <w:sz w:val="22"/>
                <w:szCs w:val="22"/>
                <w:shd w:val="clear" w:color="auto" w:fill="FFFFFF"/>
              </w:rPr>
              <w:t>ram</w:t>
            </w:r>
            <w:r w:rsidRPr="0077781F">
              <w:rPr>
                <w:rStyle w:val="longtext"/>
                <w:rFonts w:ascii="Times New Roman" w:hAnsi="Times New Roman"/>
                <w:sz w:val="22"/>
                <w:szCs w:val="22"/>
                <w:shd w:val="clear" w:color="auto" w:fill="FFFFFF"/>
              </w:rPr>
              <w:t xml:space="preserve"> feitas diversas alterações com o objetivo de</w:t>
            </w:r>
            <w:r w:rsidR="007A5AFE" w:rsidRPr="0077781F">
              <w:rPr>
                <w:rStyle w:val="longtext"/>
                <w:rFonts w:ascii="Times New Roman" w:hAnsi="Times New Roman"/>
                <w:sz w:val="22"/>
                <w:szCs w:val="22"/>
                <w:shd w:val="clear" w:color="auto" w:fill="FFFFFF"/>
              </w:rPr>
              <w:t xml:space="preserve"> discutir melhor a escolha das suposições e seguir uma postura menos </w:t>
            </w:r>
            <w:r w:rsidRPr="0077781F">
              <w:rPr>
                <w:rStyle w:val="longtext"/>
                <w:rFonts w:ascii="Times New Roman" w:hAnsi="Times New Roman"/>
                <w:sz w:val="22"/>
                <w:szCs w:val="22"/>
                <w:shd w:val="clear" w:color="auto" w:fill="FFFFFF"/>
              </w:rPr>
              <w:t>afirmativa e mais supositiva sobre</w:t>
            </w:r>
            <w:r w:rsidR="007A5AFE" w:rsidRPr="0077781F">
              <w:rPr>
                <w:rStyle w:val="longtext"/>
                <w:rFonts w:ascii="Times New Roman" w:hAnsi="Times New Roman"/>
                <w:sz w:val="22"/>
                <w:szCs w:val="22"/>
                <w:shd w:val="clear" w:color="auto" w:fill="FFFFFF"/>
              </w:rPr>
              <w:t xml:space="preserve"> suposições assumidas.</w:t>
            </w:r>
          </w:p>
          <w:p w:rsidR="00F13639" w:rsidRPr="0077781F" w:rsidRDefault="007C5EA4" w:rsidP="007C5EA4">
            <w:pPr>
              <w:pStyle w:val="Textodenotaderodap"/>
              <w:jc w:val="both"/>
              <w:rPr>
                <w:rFonts w:ascii="Times New Roman" w:hAnsi="Times New Roman"/>
                <w:sz w:val="22"/>
                <w:szCs w:val="22"/>
              </w:rPr>
            </w:pPr>
            <w:r w:rsidRPr="0077781F">
              <w:rPr>
                <w:rStyle w:val="longtext"/>
                <w:rFonts w:ascii="Times New Roman" w:hAnsi="Times New Roman"/>
                <w:sz w:val="22"/>
                <w:szCs w:val="22"/>
                <w:shd w:val="clear" w:color="auto" w:fill="FFFFFF"/>
              </w:rPr>
              <w:t>N</w:t>
            </w:r>
            <w:r w:rsidR="00F13639" w:rsidRPr="0077781F">
              <w:rPr>
                <w:rStyle w:val="longtext"/>
                <w:rFonts w:ascii="Times New Roman" w:hAnsi="Times New Roman"/>
                <w:sz w:val="22"/>
                <w:szCs w:val="22"/>
                <w:shd w:val="clear" w:color="auto" w:fill="FFFFFF"/>
              </w:rPr>
              <w:t xml:space="preserve">a nota de rodapé </w:t>
            </w:r>
            <w:r w:rsidR="0024023A" w:rsidRPr="0077781F">
              <w:rPr>
                <w:rStyle w:val="longtext"/>
                <w:rFonts w:ascii="Times New Roman" w:hAnsi="Times New Roman"/>
                <w:sz w:val="22"/>
                <w:szCs w:val="22"/>
                <w:shd w:val="clear" w:color="auto" w:fill="FFFFFF"/>
              </w:rPr>
              <w:t>20</w:t>
            </w:r>
            <w:r w:rsidRPr="0077781F">
              <w:rPr>
                <w:rStyle w:val="longtext"/>
                <w:rFonts w:ascii="Times New Roman" w:hAnsi="Times New Roman"/>
                <w:sz w:val="22"/>
                <w:szCs w:val="22"/>
                <w:shd w:val="clear" w:color="auto" w:fill="FFFFFF"/>
              </w:rPr>
              <w:t>,</w:t>
            </w:r>
            <w:r w:rsidR="00F13639" w:rsidRPr="0077781F">
              <w:rPr>
                <w:rStyle w:val="longtext"/>
                <w:rFonts w:ascii="Times New Roman" w:hAnsi="Times New Roman"/>
                <w:sz w:val="22"/>
                <w:szCs w:val="22"/>
                <w:shd w:val="clear" w:color="auto" w:fill="FFFFFF"/>
              </w:rPr>
              <w:t xml:space="preserve"> </w:t>
            </w:r>
            <w:r w:rsidRPr="0077781F">
              <w:rPr>
                <w:rStyle w:val="longtext"/>
                <w:rFonts w:ascii="Times New Roman" w:hAnsi="Times New Roman"/>
                <w:sz w:val="22"/>
                <w:szCs w:val="22"/>
                <w:shd w:val="clear" w:color="auto" w:fill="FFFFFF"/>
              </w:rPr>
              <w:t xml:space="preserve">os autores </w:t>
            </w:r>
            <w:r w:rsidR="00F13639" w:rsidRPr="0077781F">
              <w:rPr>
                <w:rStyle w:val="longtext"/>
                <w:rFonts w:ascii="Times New Roman" w:hAnsi="Times New Roman"/>
                <w:sz w:val="22"/>
                <w:szCs w:val="22"/>
                <w:shd w:val="clear" w:color="auto" w:fill="FFFFFF"/>
              </w:rPr>
              <w:t xml:space="preserve">reconhecem os outros fatores que podem influenciar </w:t>
            </w:r>
            <w:proofErr w:type="gramStart"/>
            <w:r w:rsidR="00F13639" w:rsidRPr="0077781F">
              <w:rPr>
                <w:rStyle w:val="longtext"/>
                <w:rFonts w:ascii="Times New Roman" w:hAnsi="Times New Roman"/>
                <w:sz w:val="22"/>
                <w:szCs w:val="22"/>
                <w:shd w:val="clear" w:color="auto" w:fill="FFFFFF"/>
              </w:rPr>
              <w:t>as</w:t>
            </w:r>
            <w:proofErr w:type="gramEnd"/>
            <w:r w:rsidR="00F13639" w:rsidRPr="0077781F">
              <w:rPr>
                <w:rStyle w:val="longtext"/>
                <w:rFonts w:ascii="Times New Roman" w:hAnsi="Times New Roman"/>
                <w:sz w:val="22"/>
                <w:szCs w:val="22"/>
                <w:shd w:val="clear" w:color="auto" w:fill="FFFFFF"/>
              </w:rPr>
              <w:t xml:space="preserve"> escolhas dos pais em matricular seus filhos em escolas privadas e citam </w:t>
            </w:r>
            <w:proofErr w:type="spellStart"/>
            <w:r w:rsidR="00F13639" w:rsidRPr="0077781F">
              <w:rPr>
                <w:rFonts w:ascii="Times New Roman" w:hAnsi="Times New Roman"/>
                <w:sz w:val="22"/>
                <w:szCs w:val="22"/>
              </w:rPr>
              <w:t>Curi</w:t>
            </w:r>
            <w:proofErr w:type="spellEnd"/>
            <w:r w:rsidR="00F13639" w:rsidRPr="0077781F">
              <w:rPr>
                <w:rFonts w:ascii="Times New Roman" w:hAnsi="Times New Roman"/>
                <w:sz w:val="22"/>
                <w:szCs w:val="22"/>
              </w:rPr>
              <w:t xml:space="preserve"> e Menezes-Filho (2010) como referência dessa questão. </w:t>
            </w:r>
          </w:p>
        </w:tc>
      </w:tr>
      <w:tr w:rsidR="007A5AFE" w:rsidRPr="0077781F" w:rsidTr="00BC4745">
        <w:tc>
          <w:tcPr>
            <w:tcW w:w="4359" w:type="dxa"/>
          </w:tcPr>
          <w:p w:rsidR="007A5AFE" w:rsidRPr="0077781F" w:rsidRDefault="00203553" w:rsidP="00203553">
            <w:pPr>
              <w:autoSpaceDE w:val="0"/>
              <w:autoSpaceDN w:val="0"/>
              <w:adjustRightInd w:val="0"/>
              <w:spacing w:after="0" w:line="240" w:lineRule="auto"/>
              <w:rPr>
                <w:rFonts w:ascii="Times New Roman" w:hAnsi="Times New Roman"/>
              </w:rPr>
            </w:pPr>
            <w:proofErr w:type="gramStart"/>
            <w:r w:rsidRPr="0077781F">
              <w:rPr>
                <w:rFonts w:ascii="Times New Roman" w:hAnsi="Times New Roman"/>
                <w:lang w:eastAsia="pt-BR"/>
              </w:rPr>
              <w:lastRenderedPageBreak/>
              <w:t>2</w:t>
            </w:r>
            <w:proofErr w:type="gramEnd"/>
            <w:r w:rsidR="007A5AFE" w:rsidRPr="0077781F">
              <w:rPr>
                <w:rFonts w:ascii="Times New Roman" w:hAnsi="Times New Roman"/>
                <w:lang w:eastAsia="pt-BR"/>
              </w:rPr>
              <w:t xml:space="preserve">) Na página 27, o autor compara o resultado utilizando PEP com o de MQO. O efeito médio </w:t>
            </w:r>
            <w:proofErr w:type="gramStart"/>
            <w:r w:rsidR="007A5AFE" w:rsidRPr="0077781F">
              <w:rPr>
                <w:rFonts w:ascii="Times New Roman" w:hAnsi="Times New Roman"/>
                <w:lang w:eastAsia="pt-BR"/>
              </w:rPr>
              <w:t>do aluno estar</w:t>
            </w:r>
            <w:proofErr w:type="gramEnd"/>
            <w:r w:rsidR="007A5AFE" w:rsidRPr="0077781F">
              <w:rPr>
                <w:rFonts w:ascii="Times New Roman" w:hAnsi="Times New Roman"/>
                <w:lang w:eastAsia="pt-BR"/>
              </w:rPr>
              <w:t xml:space="preserve"> matriculado em uma escola privada sobre o desempenho nos exames de proficiência são maiores quando se utiliza a metodologia PEP do que quando se usa MQO. Acho que seria interessante se o autor comentasse se este resultado seria esperado e porque ele ocorreu. Por exemplo, em outros artigos que usam estas metodologias, é comum o efeito capturado na análise de MQO ser maior.</w:t>
            </w:r>
          </w:p>
        </w:tc>
        <w:tc>
          <w:tcPr>
            <w:tcW w:w="4361" w:type="dxa"/>
          </w:tcPr>
          <w:p w:rsidR="007A5AFE" w:rsidRPr="0077781F" w:rsidRDefault="007A5AFE" w:rsidP="007C5EA4">
            <w:pPr>
              <w:spacing w:after="0" w:line="240" w:lineRule="auto"/>
              <w:rPr>
                <w:rFonts w:ascii="Times New Roman" w:hAnsi="Times New Roman"/>
              </w:rPr>
            </w:pPr>
            <w:r w:rsidRPr="0077781F">
              <w:rPr>
                <w:rFonts w:ascii="Times New Roman" w:hAnsi="Times New Roman"/>
              </w:rPr>
              <w:t>Não encontramos nenhum estudo que comprovem que os resultados da estimação por MQO têm que ser maiores que a de PEP.</w:t>
            </w:r>
          </w:p>
          <w:p w:rsidR="007A5AFE" w:rsidRPr="0077781F" w:rsidRDefault="007A5AFE" w:rsidP="000F734F">
            <w:pPr>
              <w:spacing w:line="240" w:lineRule="auto"/>
              <w:rPr>
                <w:rFonts w:ascii="Times New Roman" w:hAnsi="Times New Roman"/>
              </w:rPr>
            </w:pPr>
            <w:r w:rsidRPr="0077781F">
              <w:rPr>
                <w:rFonts w:ascii="Times New Roman" w:hAnsi="Times New Roman"/>
              </w:rPr>
              <w:t>Supõe-se que esse fato deve-se</w:t>
            </w:r>
            <w:r w:rsidR="00203553" w:rsidRPr="0077781F">
              <w:rPr>
                <w:rFonts w:ascii="Times New Roman" w:hAnsi="Times New Roman"/>
              </w:rPr>
              <w:t xml:space="preserve"> </w:t>
            </w:r>
            <w:r w:rsidR="00A60788" w:rsidRPr="0077781F">
              <w:rPr>
                <w:rFonts w:ascii="Times New Roman" w:hAnsi="Times New Roman"/>
              </w:rPr>
              <w:t>a</w:t>
            </w:r>
            <w:r w:rsidR="00203553" w:rsidRPr="0077781F">
              <w:rPr>
                <w:rFonts w:ascii="Times New Roman" w:hAnsi="Times New Roman"/>
              </w:rPr>
              <w:t xml:space="preserve">o </w:t>
            </w:r>
            <w:proofErr w:type="spellStart"/>
            <w:r w:rsidR="00203553" w:rsidRPr="0077781F">
              <w:rPr>
                <w:rFonts w:ascii="Times New Roman" w:hAnsi="Times New Roman"/>
              </w:rPr>
              <w:t>algorítimo</w:t>
            </w:r>
            <w:proofErr w:type="spellEnd"/>
            <w:r w:rsidR="00203553" w:rsidRPr="0077781F">
              <w:rPr>
                <w:rFonts w:ascii="Times New Roman" w:hAnsi="Times New Roman"/>
              </w:rPr>
              <w:t xml:space="preserve"> de pareamento escolhido</w:t>
            </w:r>
            <w:r w:rsidRPr="0077781F">
              <w:rPr>
                <w:rFonts w:ascii="Times New Roman" w:hAnsi="Times New Roman"/>
              </w:rPr>
              <w:t xml:space="preserve"> e as especificidades da base de dados. </w:t>
            </w:r>
          </w:p>
          <w:p w:rsidR="007A5AFE" w:rsidRPr="0077781F" w:rsidRDefault="007A5AFE" w:rsidP="000F734F">
            <w:pPr>
              <w:spacing w:line="240" w:lineRule="auto"/>
              <w:rPr>
                <w:rFonts w:ascii="Times New Roman" w:hAnsi="Times New Roman"/>
              </w:rPr>
            </w:pPr>
          </w:p>
        </w:tc>
      </w:tr>
      <w:tr w:rsidR="007A5AFE" w:rsidRPr="0077781F" w:rsidTr="00BC4745">
        <w:tc>
          <w:tcPr>
            <w:tcW w:w="4359" w:type="dxa"/>
          </w:tcPr>
          <w:p w:rsidR="007A5AFE" w:rsidRPr="0077781F" w:rsidRDefault="00203553" w:rsidP="002A4D5A">
            <w:pPr>
              <w:autoSpaceDE w:val="0"/>
              <w:autoSpaceDN w:val="0"/>
              <w:adjustRightInd w:val="0"/>
              <w:spacing w:after="0" w:line="240" w:lineRule="auto"/>
              <w:rPr>
                <w:rFonts w:ascii="Times New Roman" w:hAnsi="Times New Roman"/>
                <w:lang w:eastAsia="pt-BR"/>
              </w:rPr>
            </w:pPr>
            <w:proofErr w:type="gramStart"/>
            <w:r w:rsidRPr="0077781F">
              <w:rPr>
                <w:rFonts w:ascii="Times New Roman" w:hAnsi="Times New Roman"/>
                <w:lang w:eastAsia="pt-BR"/>
              </w:rPr>
              <w:t>3</w:t>
            </w:r>
            <w:proofErr w:type="gramEnd"/>
            <w:r w:rsidR="007A5AFE" w:rsidRPr="0077781F">
              <w:rPr>
                <w:rFonts w:ascii="Times New Roman" w:hAnsi="Times New Roman"/>
                <w:lang w:eastAsia="pt-BR"/>
              </w:rPr>
              <w:t>) Seria interessante se o autor explicasse melhor porque, na tabela 6, as médias padronizadas dos exames de proficiência são negativas.</w:t>
            </w:r>
          </w:p>
        </w:tc>
        <w:tc>
          <w:tcPr>
            <w:tcW w:w="4361" w:type="dxa"/>
          </w:tcPr>
          <w:p w:rsidR="007A5AFE" w:rsidRPr="0077781F" w:rsidRDefault="00371498" w:rsidP="000F734F">
            <w:pPr>
              <w:spacing w:line="240" w:lineRule="auto"/>
              <w:rPr>
                <w:rFonts w:ascii="Times New Roman" w:hAnsi="Times New Roman"/>
              </w:rPr>
            </w:pPr>
            <w:r w:rsidRPr="0077781F">
              <w:rPr>
                <w:rFonts w:ascii="Times New Roman" w:hAnsi="Times New Roman"/>
              </w:rPr>
              <w:t>Foi corrigido com a exclusão das escolas públicas federais antes da padronização.</w:t>
            </w:r>
            <w:r w:rsidR="000F734F" w:rsidRPr="0077781F">
              <w:rPr>
                <w:rFonts w:ascii="Times New Roman" w:hAnsi="Times New Roman"/>
              </w:rPr>
              <w:t xml:space="preserve"> </w:t>
            </w:r>
          </w:p>
        </w:tc>
      </w:tr>
      <w:tr w:rsidR="007A5AFE" w:rsidRPr="0077781F" w:rsidTr="00BC4745">
        <w:tc>
          <w:tcPr>
            <w:tcW w:w="4359" w:type="dxa"/>
          </w:tcPr>
          <w:p w:rsidR="007A5AFE" w:rsidRPr="0077781F" w:rsidRDefault="00203553" w:rsidP="00A74BE4">
            <w:pPr>
              <w:autoSpaceDE w:val="0"/>
              <w:autoSpaceDN w:val="0"/>
              <w:adjustRightInd w:val="0"/>
              <w:spacing w:after="0" w:line="240" w:lineRule="auto"/>
              <w:rPr>
                <w:rFonts w:ascii="Times New Roman" w:hAnsi="Times New Roman"/>
              </w:rPr>
            </w:pPr>
            <w:proofErr w:type="gramStart"/>
            <w:r w:rsidRPr="0077781F">
              <w:rPr>
                <w:rFonts w:ascii="Times New Roman" w:hAnsi="Times New Roman"/>
                <w:lang w:eastAsia="pt-BR"/>
              </w:rPr>
              <w:t>4</w:t>
            </w:r>
            <w:proofErr w:type="gramEnd"/>
            <w:r w:rsidR="007A5AFE" w:rsidRPr="0077781F">
              <w:rPr>
                <w:rFonts w:ascii="Times New Roman" w:hAnsi="Times New Roman"/>
                <w:lang w:eastAsia="pt-BR"/>
              </w:rPr>
              <w:t xml:space="preserve">) Na nota de rodapé 12, o autor justifica a escolha do 5º. </w:t>
            </w:r>
            <w:proofErr w:type="gramStart"/>
            <w:r w:rsidR="007A5AFE" w:rsidRPr="0077781F">
              <w:rPr>
                <w:rFonts w:ascii="Times New Roman" w:hAnsi="Times New Roman"/>
                <w:lang w:eastAsia="pt-BR"/>
              </w:rPr>
              <w:t>ano</w:t>
            </w:r>
            <w:proofErr w:type="gramEnd"/>
            <w:r w:rsidR="007A5AFE" w:rsidRPr="0077781F">
              <w:rPr>
                <w:rFonts w:ascii="Times New Roman" w:hAnsi="Times New Roman"/>
                <w:lang w:eastAsia="pt-BR"/>
              </w:rPr>
              <w:t>, em detrimento de séries escolares mais avançadas, pois “deve-se a tentativa de minimizar os efeitos negativos de variáveis educacionais e sócio-culturais que, provavelmente, ampliam-se no processo de aprendizado</w:t>
            </w:r>
          </w:p>
        </w:tc>
        <w:tc>
          <w:tcPr>
            <w:tcW w:w="4361" w:type="dxa"/>
          </w:tcPr>
          <w:p w:rsidR="007A5AFE" w:rsidRPr="0077781F" w:rsidRDefault="00371498" w:rsidP="002A4D5A">
            <w:pPr>
              <w:rPr>
                <w:rFonts w:ascii="Times New Roman" w:hAnsi="Times New Roman"/>
              </w:rPr>
            </w:pPr>
            <w:r w:rsidRPr="0077781F">
              <w:rPr>
                <w:rFonts w:ascii="Times New Roman" w:hAnsi="Times New Roman"/>
              </w:rPr>
              <w:t>Foi retirada a nota de rodapé e apresentado os resultados para o 9º ano.</w:t>
            </w:r>
          </w:p>
        </w:tc>
      </w:tr>
      <w:tr w:rsidR="00203553" w:rsidRPr="0077781F" w:rsidTr="00BC4745">
        <w:tc>
          <w:tcPr>
            <w:tcW w:w="4359" w:type="dxa"/>
          </w:tcPr>
          <w:p w:rsidR="00203553" w:rsidRPr="0077781F" w:rsidRDefault="00203553" w:rsidP="00203553">
            <w:pPr>
              <w:autoSpaceDE w:val="0"/>
              <w:autoSpaceDN w:val="0"/>
              <w:adjustRightInd w:val="0"/>
              <w:spacing w:after="0" w:line="240" w:lineRule="auto"/>
              <w:rPr>
                <w:rFonts w:ascii="Times New Roman" w:hAnsi="Times New Roman"/>
                <w:lang w:eastAsia="pt-BR"/>
              </w:rPr>
            </w:pPr>
            <w:proofErr w:type="gramStart"/>
            <w:r w:rsidRPr="0077781F">
              <w:rPr>
                <w:rFonts w:ascii="Times New Roman" w:hAnsi="Times New Roman"/>
                <w:lang w:eastAsia="pt-BR"/>
              </w:rPr>
              <w:lastRenderedPageBreak/>
              <w:t>5</w:t>
            </w:r>
            <w:proofErr w:type="gramEnd"/>
            <w:r w:rsidRPr="0077781F">
              <w:rPr>
                <w:rFonts w:ascii="Times New Roman" w:hAnsi="Times New Roman"/>
                <w:lang w:eastAsia="pt-BR"/>
              </w:rPr>
              <w:t xml:space="preserve">) O autor menciona que utiliza o SAEB de 2005, pois é o último em que os </w:t>
            </w:r>
            <w:proofErr w:type="spellStart"/>
            <w:r w:rsidRPr="0077781F">
              <w:rPr>
                <w:rFonts w:ascii="Times New Roman" w:hAnsi="Times New Roman"/>
                <w:lang w:eastAsia="pt-BR"/>
              </w:rPr>
              <w:t>microdados</w:t>
            </w:r>
            <w:proofErr w:type="spellEnd"/>
            <w:r w:rsidRPr="0077781F">
              <w:rPr>
                <w:rFonts w:ascii="Times New Roman" w:hAnsi="Times New Roman"/>
                <w:lang w:eastAsia="pt-BR"/>
              </w:rPr>
              <w:t xml:space="preserve"> estão disponíveis. O autor pode estar certo, mas seria interessante se ele confirmasse esta informação, dado que já ocorreram</w:t>
            </w:r>
          </w:p>
          <w:p w:rsidR="00203553" w:rsidRPr="0077781F" w:rsidRDefault="00203553" w:rsidP="00A74BE4">
            <w:pPr>
              <w:autoSpaceDE w:val="0"/>
              <w:autoSpaceDN w:val="0"/>
              <w:adjustRightInd w:val="0"/>
              <w:spacing w:after="0" w:line="240" w:lineRule="auto"/>
              <w:rPr>
                <w:rFonts w:ascii="Times New Roman" w:hAnsi="Times New Roman"/>
                <w:lang w:eastAsia="pt-BR"/>
              </w:rPr>
            </w:pPr>
            <w:proofErr w:type="gramStart"/>
            <w:r w:rsidRPr="0077781F">
              <w:rPr>
                <w:rFonts w:ascii="Times New Roman" w:hAnsi="Times New Roman"/>
                <w:lang w:eastAsia="pt-BR"/>
              </w:rPr>
              <w:t>outras</w:t>
            </w:r>
            <w:proofErr w:type="gramEnd"/>
            <w:r w:rsidRPr="0077781F">
              <w:rPr>
                <w:rFonts w:ascii="Times New Roman" w:hAnsi="Times New Roman"/>
                <w:lang w:eastAsia="pt-BR"/>
              </w:rPr>
              <w:t xml:space="preserve"> edições desta prova, posteriormente a 2005.</w:t>
            </w:r>
          </w:p>
        </w:tc>
        <w:tc>
          <w:tcPr>
            <w:tcW w:w="4361" w:type="dxa"/>
          </w:tcPr>
          <w:p w:rsidR="00203553" w:rsidRPr="0077781F" w:rsidRDefault="00203553" w:rsidP="002A4D5A">
            <w:pPr>
              <w:rPr>
                <w:rFonts w:ascii="Times New Roman" w:hAnsi="Times New Roman"/>
              </w:rPr>
            </w:pPr>
            <w:r w:rsidRPr="0077781F">
              <w:rPr>
                <w:rFonts w:ascii="Times New Roman" w:hAnsi="Times New Roman"/>
              </w:rPr>
              <w:t xml:space="preserve">Os autores solicitaram ao INEP os </w:t>
            </w:r>
            <w:proofErr w:type="spellStart"/>
            <w:r w:rsidRPr="0077781F">
              <w:rPr>
                <w:rFonts w:ascii="Times New Roman" w:hAnsi="Times New Roman"/>
              </w:rPr>
              <w:t>microdados</w:t>
            </w:r>
            <w:proofErr w:type="spellEnd"/>
            <w:r w:rsidRPr="0077781F">
              <w:rPr>
                <w:rFonts w:ascii="Times New Roman" w:hAnsi="Times New Roman"/>
              </w:rPr>
              <w:t xml:space="preserve"> mais recentes, mas não tiveram sucesso em obter dados mais recentes.</w:t>
            </w:r>
          </w:p>
        </w:tc>
      </w:tr>
      <w:tr w:rsidR="00203553" w:rsidRPr="0077781F" w:rsidTr="00BC4745">
        <w:tc>
          <w:tcPr>
            <w:tcW w:w="4359" w:type="dxa"/>
          </w:tcPr>
          <w:p w:rsidR="000E4025" w:rsidRPr="0077781F" w:rsidRDefault="000E4025" w:rsidP="000E4025">
            <w:pPr>
              <w:autoSpaceDE w:val="0"/>
              <w:autoSpaceDN w:val="0"/>
              <w:adjustRightInd w:val="0"/>
              <w:spacing w:after="0" w:line="240" w:lineRule="auto"/>
              <w:rPr>
                <w:rFonts w:ascii="Times New Roman" w:hAnsi="Times New Roman"/>
                <w:lang w:eastAsia="pt-BR"/>
              </w:rPr>
            </w:pPr>
            <w:proofErr w:type="gramStart"/>
            <w:r w:rsidRPr="0077781F">
              <w:rPr>
                <w:rFonts w:ascii="Times New Roman" w:hAnsi="Times New Roman"/>
                <w:lang w:eastAsia="pt-BR"/>
              </w:rPr>
              <w:t>6</w:t>
            </w:r>
            <w:proofErr w:type="gramEnd"/>
            <w:r w:rsidRPr="0077781F">
              <w:rPr>
                <w:rFonts w:ascii="Times New Roman" w:hAnsi="Times New Roman"/>
                <w:lang w:eastAsia="pt-BR"/>
              </w:rPr>
              <w:t>) Na página 12, se referindo a tabela 1, os autores escrevem que “os resultados mostram significativas vantagens nos resultados dos estudantes das escolas privadas sobre aqueles de escolas públicas (...) as diferenças</w:t>
            </w:r>
          </w:p>
          <w:p w:rsidR="00203553" w:rsidRPr="0077781F" w:rsidRDefault="000E4025" w:rsidP="004D40A2">
            <w:pPr>
              <w:autoSpaceDE w:val="0"/>
              <w:autoSpaceDN w:val="0"/>
              <w:adjustRightInd w:val="0"/>
              <w:spacing w:after="0" w:line="240" w:lineRule="auto"/>
              <w:rPr>
                <w:rFonts w:ascii="Times New Roman" w:hAnsi="Times New Roman"/>
                <w:lang w:eastAsia="pt-BR"/>
              </w:rPr>
            </w:pPr>
            <w:proofErr w:type="gramStart"/>
            <w:r w:rsidRPr="0077781F">
              <w:rPr>
                <w:rFonts w:ascii="Times New Roman" w:hAnsi="Times New Roman"/>
                <w:lang w:eastAsia="pt-BR"/>
              </w:rPr>
              <w:t>são</w:t>
            </w:r>
            <w:proofErr w:type="gramEnd"/>
            <w:r w:rsidRPr="0077781F">
              <w:rPr>
                <w:rFonts w:ascii="Times New Roman" w:hAnsi="Times New Roman"/>
                <w:lang w:eastAsia="pt-BR"/>
              </w:rPr>
              <w:t xml:space="preserve"> maiores que 25%”. Pode estar enganado mas parece que para os estudantes pretos, tanto em matemática quando em português, o número é</w:t>
            </w:r>
            <w:r w:rsidR="004D40A2">
              <w:rPr>
                <w:rFonts w:ascii="Times New Roman" w:hAnsi="Times New Roman"/>
                <w:lang w:eastAsia="pt-BR"/>
              </w:rPr>
              <w:t xml:space="preserve"> </w:t>
            </w:r>
            <w:r w:rsidRPr="0077781F">
              <w:rPr>
                <w:rFonts w:ascii="Times New Roman" w:hAnsi="Times New Roman"/>
                <w:lang w:eastAsia="pt-BR"/>
              </w:rPr>
              <w:t>inferior a 25%.</w:t>
            </w:r>
          </w:p>
        </w:tc>
        <w:tc>
          <w:tcPr>
            <w:tcW w:w="4361" w:type="dxa"/>
          </w:tcPr>
          <w:p w:rsidR="00203553" w:rsidRPr="0077781F" w:rsidRDefault="00203553" w:rsidP="002A4D5A">
            <w:pPr>
              <w:rPr>
                <w:rFonts w:ascii="Times New Roman" w:hAnsi="Times New Roman"/>
              </w:rPr>
            </w:pPr>
            <w:r w:rsidRPr="0077781F">
              <w:rPr>
                <w:rFonts w:ascii="Times New Roman" w:hAnsi="Times New Roman"/>
              </w:rPr>
              <w:t>Corrigido</w:t>
            </w:r>
            <w:r w:rsidR="000E4025" w:rsidRPr="0077781F">
              <w:rPr>
                <w:rFonts w:ascii="Times New Roman" w:hAnsi="Times New Roman"/>
              </w:rPr>
              <w:t>.</w:t>
            </w:r>
          </w:p>
        </w:tc>
      </w:tr>
      <w:tr w:rsidR="00203553" w:rsidRPr="0077781F" w:rsidTr="00BC4745">
        <w:tc>
          <w:tcPr>
            <w:tcW w:w="4359" w:type="dxa"/>
          </w:tcPr>
          <w:p w:rsidR="00203553" w:rsidRPr="0077781F" w:rsidRDefault="000E4025" w:rsidP="000E4025">
            <w:pPr>
              <w:autoSpaceDE w:val="0"/>
              <w:autoSpaceDN w:val="0"/>
              <w:adjustRightInd w:val="0"/>
              <w:spacing w:after="0" w:line="240" w:lineRule="auto"/>
              <w:rPr>
                <w:rFonts w:ascii="Times New Roman" w:hAnsi="Times New Roman"/>
                <w:lang w:eastAsia="pt-BR"/>
              </w:rPr>
            </w:pPr>
            <w:proofErr w:type="gramStart"/>
            <w:r w:rsidRPr="0077781F">
              <w:rPr>
                <w:rFonts w:ascii="Times New Roman" w:hAnsi="Times New Roman"/>
                <w:lang w:eastAsia="pt-BR"/>
              </w:rPr>
              <w:t>7</w:t>
            </w:r>
            <w:proofErr w:type="gramEnd"/>
            <w:r w:rsidRPr="0077781F">
              <w:rPr>
                <w:rFonts w:ascii="Times New Roman" w:hAnsi="Times New Roman"/>
                <w:lang w:eastAsia="pt-BR"/>
              </w:rPr>
              <w:t>) Na página 13, referindo-se a tabela 2, o autor escreve: “constata-se nesta tabela que o percentual de estudantes que se consideram de cor/raça preta é cerca de 3 vezes maior na escola pública”. Pode estar enganado, mas não consegui chegar nesta diferença olhando a tabela 2. A diferença parece ser de algo em torno de 30% na escola pública e em torno de 46% na escola privada. Seria interessante se o autor pudesse conferir estes números.</w:t>
            </w:r>
          </w:p>
        </w:tc>
        <w:tc>
          <w:tcPr>
            <w:tcW w:w="4361" w:type="dxa"/>
          </w:tcPr>
          <w:p w:rsidR="00203553" w:rsidRPr="0077781F" w:rsidRDefault="000E4025" w:rsidP="002A4D5A">
            <w:pPr>
              <w:rPr>
                <w:rFonts w:ascii="Times New Roman" w:hAnsi="Times New Roman"/>
              </w:rPr>
            </w:pPr>
            <w:r w:rsidRPr="0077781F">
              <w:rPr>
                <w:rFonts w:ascii="Times New Roman" w:hAnsi="Times New Roman"/>
              </w:rPr>
              <w:t>Corrigido.</w:t>
            </w:r>
          </w:p>
        </w:tc>
      </w:tr>
      <w:tr w:rsidR="000E4025" w:rsidRPr="0077781F" w:rsidTr="00BC4745">
        <w:tc>
          <w:tcPr>
            <w:tcW w:w="4359" w:type="dxa"/>
          </w:tcPr>
          <w:p w:rsidR="000E4025" w:rsidRPr="0077781F" w:rsidRDefault="000E4025" w:rsidP="002A4D5A">
            <w:pPr>
              <w:autoSpaceDE w:val="0"/>
              <w:autoSpaceDN w:val="0"/>
              <w:adjustRightInd w:val="0"/>
              <w:spacing w:after="0" w:line="240" w:lineRule="auto"/>
              <w:rPr>
                <w:rFonts w:ascii="Times New Roman" w:hAnsi="Times New Roman"/>
                <w:lang w:eastAsia="pt-BR"/>
              </w:rPr>
            </w:pPr>
            <w:proofErr w:type="gramStart"/>
            <w:r w:rsidRPr="0077781F">
              <w:rPr>
                <w:rFonts w:ascii="Times New Roman" w:hAnsi="Times New Roman"/>
                <w:lang w:eastAsia="pt-BR"/>
              </w:rPr>
              <w:t>8</w:t>
            </w:r>
            <w:proofErr w:type="gramEnd"/>
            <w:r w:rsidRPr="0077781F">
              <w:rPr>
                <w:rFonts w:ascii="Times New Roman" w:hAnsi="Times New Roman"/>
                <w:lang w:eastAsia="pt-BR"/>
              </w:rPr>
              <w:t>) Na página 14, o autor escreve que “(...) uma vez que 55% dos pais dos estudantes das escolas privadas concluíram pelo menos o ensino médio (...)”. Não consegui chegar neste número olhando a tabela 2. Seria interessante se o autor conferisse este número.</w:t>
            </w:r>
          </w:p>
        </w:tc>
        <w:tc>
          <w:tcPr>
            <w:tcW w:w="4361" w:type="dxa"/>
          </w:tcPr>
          <w:p w:rsidR="000E4025" w:rsidRPr="0077781F" w:rsidRDefault="000E4025" w:rsidP="00A74BE4">
            <w:pPr>
              <w:rPr>
                <w:rFonts w:ascii="Times New Roman" w:hAnsi="Times New Roman"/>
              </w:rPr>
            </w:pPr>
            <w:r w:rsidRPr="0077781F">
              <w:rPr>
                <w:rFonts w:ascii="Times New Roman" w:hAnsi="Times New Roman"/>
              </w:rPr>
              <w:t>Corrigido. Foi inserid</w:t>
            </w:r>
            <w:r w:rsidR="00A74BE4">
              <w:rPr>
                <w:rFonts w:ascii="Times New Roman" w:hAnsi="Times New Roman"/>
              </w:rPr>
              <w:t>a</w:t>
            </w:r>
            <w:r w:rsidRPr="0077781F">
              <w:rPr>
                <w:rFonts w:ascii="Times New Roman" w:hAnsi="Times New Roman"/>
              </w:rPr>
              <w:t xml:space="preserve"> a observação sobre o percentual de pais com ensino superior.</w:t>
            </w:r>
          </w:p>
        </w:tc>
      </w:tr>
      <w:tr w:rsidR="000E4025" w:rsidRPr="0077781F" w:rsidTr="00BC4745">
        <w:tc>
          <w:tcPr>
            <w:tcW w:w="4359" w:type="dxa"/>
          </w:tcPr>
          <w:p w:rsidR="000E4025" w:rsidRPr="0077781F" w:rsidRDefault="000E4025" w:rsidP="004D40A2">
            <w:pPr>
              <w:autoSpaceDE w:val="0"/>
              <w:autoSpaceDN w:val="0"/>
              <w:adjustRightInd w:val="0"/>
              <w:spacing w:after="0" w:line="240" w:lineRule="auto"/>
              <w:rPr>
                <w:rFonts w:ascii="Times New Roman" w:hAnsi="Times New Roman"/>
                <w:lang w:eastAsia="pt-BR"/>
              </w:rPr>
            </w:pPr>
            <w:proofErr w:type="gramStart"/>
            <w:r w:rsidRPr="0077781F">
              <w:rPr>
                <w:rFonts w:ascii="Times New Roman" w:hAnsi="Times New Roman"/>
                <w:lang w:eastAsia="pt-BR"/>
              </w:rPr>
              <w:t>9</w:t>
            </w:r>
            <w:proofErr w:type="gramEnd"/>
            <w:r w:rsidRPr="0077781F">
              <w:rPr>
                <w:rFonts w:ascii="Times New Roman" w:hAnsi="Times New Roman"/>
                <w:lang w:eastAsia="pt-BR"/>
              </w:rPr>
              <w:t xml:space="preserve">) Existe alguns trabalhos mencionados no corpo do texto e não presentes nas referências. Exemplos: </w:t>
            </w:r>
            <w:proofErr w:type="spellStart"/>
            <w:r w:rsidRPr="0077781F">
              <w:rPr>
                <w:rFonts w:ascii="Times New Roman" w:hAnsi="Times New Roman"/>
                <w:lang w:eastAsia="pt-BR"/>
              </w:rPr>
              <w:t>Razo</w:t>
            </w:r>
            <w:proofErr w:type="spellEnd"/>
            <w:r w:rsidRPr="0077781F">
              <w:rPr>
                <w:rFonts w:ascii="Times New Roman" w:hAnsi="Times New Roman"/>
                <w:lang w:eastAsia="pt-BR"/>
              </w:rPr>
              <w:t xml:space="preserve">, Fernandes e Soares (2005) na nota de rodapé </w:t>
            </w:r>
            <w:proofErr w:type="gramStart"/>
            <w:r w:rsidRPr="0077781F">
              <w:rPr>
                <w:rFonts w:ascii="Times New Roman" w:hAnsi="Times New Roman"/>
                <w:lang w:eastAsia="pt-BR"/>
              </w:rPr>
              <w:t>5</w:t>
            </w:r>
            <w:proofErr w:type="gramEnd"/>
            <w:r w:rsidR="004D40A2">
              <w:rPr>
                <w:rFonts w:ascii="Times New Roman" w:hAnsi="Times New Roman"/>
                <w:lang w:eastAsia="pt-BR"/>
              </w:rPr>
              <w:t xml:space="preserve"> </w:t>
            </w:r>
            <w:r w:rsidRPr="0077781F">
              <w:rPr>
                <w:rFonts w:ascii="Times New Roman" w:hAnsi="Times New Roman"/>
                <w:lang w:eastAsia="pt-BR"/>
              </w:rPr>
              <w:t xml:space="preserve">e </w:t>
            </w:r>
            <w:proofErr w:type="spellStart"/>
            <w:r w:rsidRPr="0077781F">
              <w:rPr>
                <w:rFonts w:ascii="Times New Roman" w:hAnsi="Times New Roman"/>
                <w:lang w:eastAsia="pt-BR"/>
              </w:rPr>
              <w:t>Vandenberghe</w:t>
            </w:r>
            <w:proofErr w:type="spellEnd"/>
            <w:r w:rsidRPr="0077781F">
              <w:rPr>
                <w:rFonts w:ascii="Times New Roman" w:hAnsi="Times New Roman"/>
                <w:lang w:eastAsia="pt-BR"/>
              </w:rPr>
              <w:t xml:space="preserve"> e Robin (2004) na página 7.</w:t>
            </w:r>
          </w:p>
        </w:tc>
        <w:tc>
          <w:tcPr>
            <w:tcW w:w="4361" w:type="dxa"/>
          </w:tcPr>
          <w:p w:rsidR="000E4025" w:rsidRPr="0077781F" w:rsidRDefault="000E4025" w:rsidP="002A4D5A">
            <w:pPr>
              <w:rPr>
                <w:rFonts w:ascii="Times New Roman" w:hAnsi="Times New Roman"/>
              </w:rPr>
            </w:pPr>
            <w:r w:rsidRPr="0077781F">
              <w:rPr>
                <w:rFonts w:ascii="Times New Roman" w:hAnsi="Times New Roman"/>
              </w:rPr>
              <w:t xml:space="preserve">Corrigido. </w:t>
            </w:r>
          </w:p>
        </w:tc>
      </w:tr>
      <w:tr w:rsidR="000E4025" w:rsidRPr="0077781F" w:rsidTr="00BC4745">
        <w:tc>
          <w:tcPr>
            <w:tcW w:w="4359" w:type="dxa"/>
          </w:tcPr>
          <w:p w:rsidR="000E4025" w:rsidRPr="0077781F" w:rsidRDefault="000E4025" w:rsidP="000E4025">
            <w:pPr>
              <w:autoSpaceDE w:val="0"/>
              <w:autoSpaceDN w:val="0"/>
              <w:adjustRightInd w:val="0"/>
              <w:spacing w:after="0" w:line="240" w:lineRule="auto"/>
              <w:rPr>
                <w:rFonts w:ascii="Times New Roman" w:hAnsi="Times New Roman"/>
                <w:lang w:eastAsia="pt-BR"/>
              </w:rPr>
            </w:pPr>
            <w:proofErr w:type="gramStart"/>
            <w:r w:rsidRPr="0077781F">
              <w:rPr>
                <w:rFonts w:ascii="Times New Roman" w:hAnsi="Times New Roman"/>
                <w:lang w:eastAsia="pt-BR"/>
              </w:rPr>
              <w:t>10)</w:t>
            </w:r>
            <w:proofErr w:type="gramEnd"/>
            <w:r w:rsidRPr="0077781F">
              <w:rPr>
                <w:rFonts w:ascii="Times New Roman" w:hAnsi="Times New Roman"/>
                <w:lang w:eastAsia="pt-BR"/>
              </w:rPr>
              <w:t xml:space="preserve"> Na página 5, no primeiro parágrafo, o autor lista os trabalhos que serão apresentados na revisão da literatura e a ordem no qual eles aparecem. Este parágrafo não é necessário. Mas já que ele existe, nele devem constar todos os </w:t>
            </w:r>
            <w:proofErr w:type="spellStart"/>
            <w:r w:rsidRPr="0077781F">
              <w:rPr>
                <w:rFonts w:ascii="Times New Roman" w:hAnsi="Times New Roman"/>
                <w:lang w:eastAsia="pt-BR"/>
              </w:rPr>
              <w:t>papers</w:t>
            </w:r>
            <w:proofErr w:type="spellEnd"/>
            <w:r w:rsidRPr="0077781F">
              <w:rPr>
                <w:rFonts w:ascii="Times New Roman" w:hAnsi="Times New Roman"/>
                <w:lang w:eastAsia="pt-BR"/>
              </w:rPr>
              <w:t xml:space="preserve"> discutidos e na ordem certa em que eles aparecem, o que não é o caso. Pelo menos dois trabalhos discutidos não constam deste parágrafo: Morgan (2001) e </w:t>
            </w:r>
            <w:proofErr w:type="spellStart"/>
            <w:r w:rsidRPr="0077781F">
              <w:rPr>
                <w:rFonts w:ascii="Times New Roman" w:hAnsi="Times New Roman"/>
                <w:lang w:eastAsia="pt-BR"/>
              </w:rPr>
              <w:t>Curi</w:t>
            </w:r>
            <w:proofErr w:type="spellEnd"/>
            <w:r w:rsidRPr="0077781F">
              <w:rPr>
                <w:rFonts w:ascii="Times New Roman" w:hAnsi="Times New Roman"/>
                <w:lang w:eastAsia="pt-BR"/>
              </w:rPr>
              <w:t xml:space="preserve"> e Menezes (2010).</w:t>
            </w:r>
          </w:p>
        </w:tc>
        <w:tc>
          <w:tcPr>
            <w:tcW w:w="4361" w:type="dxa"/>
          </w:tcPr>
          <w:p w:rsidR="000E4025" w:rsidRPr="0077781F" w:rsidRDefault="007C5EA4" w:rsidP="007C5EA4">
            <w:pPr>
              <w:rPr>
                <w:rFonts w:ascii="Times New Roman" w:hAnsi="Times New Roman"/>
              </w:rPr>
            </w:pPr>
            <w:r w:rsidRPr="0077781F">
              <w:rPr>
                <w:rFonts w:ascii="Times New Roman" w:hAnsi="Times New Roman"/>
              </w:rPr>
              <w:t>Acatada a sugestão, o parágrafo foi reescrito</w:t>
            </w:r>
            <w:r w:rsidR="000E4025" w:rsidRPr="0077781F">
              <w:rPr>
                <w:rFonts w:ascii="Times New Roman" w:hAnsi="Times New Roman"/>
              </w:rPr>
              <w:t xml:space="preserve">. </w:t>
            </w:r>
          </w:p>
        </w:tc>
      </w:tr>
      <w:tr w:rsidR="00203553" w:rsidRPr="0077781F" w:rsidTr="00BC4745">
        <w:tc>
          <w:tcPr>
            <w:tcW w:w="4359" w:type="dxa"/>
          </w:tcPr>
          <w:p w:rsidR="00203553" w:rsidRPr="0077781F" w:rsidRDefault="000E4025" w:rsidP="000E4025">
            <w:pPr>
              <w:autoSpaceDE w:val="0"/>
              <w:autoSpaceDN w:val="0"/>
              <w:adjustRightInd w:val="0"/>
              <w:spacing w:after="0" w:line="240" w:lineRule="auto"/>
              <w:rPr>
                <w:rFonts w:ascii="Times New Roman" w:hAnsi="Times New Roman"/>
                <w:lang w:eastAsia="pt-BR"/>
              </w:rPr>
            </w:pPr>
            <w:proofErr w:type="gramStart"/>
            <w:r w:rsidRPr="0077781F">
              <w:rPr>
                <w:rFonts w:ascii="Times New Roman" w:hAnsi="Times New Roman"/>
                <w:lang w:eastAsia="pt-BR"/>
              </w:rPr>
              <w:t>11)</w:t>
            </w:r>
            <w:proofErr w:type="gramEnd"/>
            <w:r w:rsidRPr="0077781F">
              <w:rPr>
                <w:rFonts w:ascii="Times New Roman" w:hAnsi="Times New Roman"/>
                <w:lang w:eastAsia="pt-BR"/>
              </w:rPr>
              <w:t xml:space="preserve"> Por fim, o texto inteiro deveria ser revisto. Existem muitos erros de tipografia.</w:t>
            </w:r>
          </w:p>
        </w:tc>
        <w:tc>
          <w:tcPr>
            <w:tcW w:w="4361" w:type="dxa"/>
          </w:tcPr>
          <w:p w:rsidR="00203553" w:rsidRPr="0077781F" w:rsidRDefault="007C5EA4" w:rsidP="00414D3D">
            <w:pPr>
              <w:spacing w:after="0" w:line="240" w:lineRule="auto"/>
              <w:rPr>
                <w:rFonts w:ascii="Times New Roman" w:hAnsi="Times New Roman"/>
              </w:rPr>
            </w:pPr>
            <w:r w:rsidRPr="0077781F">
              <w:rPr>
                <w:rFonts w:ascii="Times New Roman" w:hAnsi="Times New Roman"/>
              </w:rPr>
              <w:t>Texto revisado</w:t>
            </w:r>
            <w:r w:rsidR="00414D3D" w:rsidRPr="0077781F">
              <w:rPr>
                <w:rFonts w:ascii="Times New Roman" w:hAnsi="Times New Roman"/>
              </w:rPr>
              <w:t>; caso persistam erros, agradeceríamos que nos apontasse</w:t>
            </w:r>
            <w:r w:rsidR="000E4025" w:rsidRPr="0077781F">
              <w:rPr>
                <w:rFonts w:ascii="Times New Roman" w:hAnsi="Times New Roman"/>
              </w:rPr>
              <w:t>.</w:t>
            </w:r>
          </w:p>
        </w:tc>
      </w:tr>
    </w:tbl>
    <w:p w:rsidR="005D7282" w:rsidRDefault="005D7282"/>
    <w:sectPr w:rsidR="005D7282" w:rsidSect="005D7282">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7A5AFE"/>
    <w:rsid w:val="000E4025"/>
    <w:rsid w:val="000F734F"/>
    <w:rsid w:val="001F4EEC"/>
    <w:rsid w:val="00203553"/>
    <w:rsid w:val="0024023A"/>
    <w:rsid w:val="00371498"/>
    <w:rsid w:val="00414D3D"/>
    <w:rsid w:val="00446516"/>
    <w:rsid w:val="0044653C"/>
    <w:rsid w:val="004D40A2"/>
    <w:rsid w:val="005D7282"/>
    <w:rsid w:val="005F451F"/>
    <w:rsid w:val="006B2C21"/>
    <w:rsid w:val="0077781F"/>
    <w:rsid w:val="007A5AFE"/>
    <w:rsid w:val="007C5EA4"/>
    <w:rsid w:val="008C5393"/>
    <w:rsid w:val="00A60788"/>
    <w:rsid w:val="00A74BE4"/>
    <w:rsid w:val="00BC4745"/>
    <w:rsid w:val="00CA1673"/>
    <w:rsid w:val="00D852EC"/>
    <w:rsid w:val="00F1363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5AFE"/>
    <w:pPr>
      <w:spacing w:after="200" w:line="276" w:lineRule="auto"/>
    </w:pPr>
    <w:rPr>
      <w:sz w:val="22"/>
      <w:szCs w:val="22"/>
      <w:lang w:eastAsia="en-US"/>
    </w:rPr>
  </w:style>
  <w:style w:type="paragraph" w:styleId="Ttulo1">
    <w:name w:val="heading 1"/>
    <w:basedOn w:val="Normal"/>
    <w:next w:val="Normal"/>
    <w:link w:val="Ttulo1Char"/>
    <w:uiPriority w:val="9"/>
    <w:qFormat/>
    <w:rsid w:val="005F451F"/>
    <w:pPr>
      <w:keepNext/>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har"/>
    <w:uiPriority w:val="9"/>
    <w:unhideWhenUsed/>
    <w:qFormat/>
    <w:rsid w:val="005F451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F451F"/>
    <w:rPr>
      <w:rFonts w:asciiTheme="majorHAnsi" w:eastAsiaTheme="majorEastAsia" w:hAnsiTheme="majorHAnsi" w:cstheme="majorBidi"/>
      <w:b/>
      <w:bCs/>
      <w:kern w:val="32"/>
      <w:sz w:val="32"/>
      <w:szCs w:val="32"/>
      <w:lang w:eastAsia="en-US"/>
    </w:rPr>
  </w:style>
  <w:style w:type="character" w:customStyle="1" w:styleId="Ttulo2Char">
    <w:name w:val="Título 2 Char"/>
    <w:basedOn w:val="Fontepargpadro"/>
    <w:link w:val="Ttulo2"/>
    <w:uiPriority w:val="9"/>
    <w:rsid w:val="005F451F"/>
    <w:rPr>
      <w:rFonts w:asciiTheme="majorHAnsi" w:eastAsiaTheme="majorEastAsia" w:hAnsiTheme="majorHAnsi" w:cstheme="majorBidi"/>
      <w:b/>
      <w:bCs/>
      <w:color w:val="4F81BD" w:themeColor="accent1"/>
      <w:sz w:val="26"/>
      <w:szCs w:val="26"/>
      <w:lang w:eastAsia="en-US"/>
    </w:rPr>
  </w:style>
  <w:style w:type="paragraph" w:styleId="Sumrio1">
    <w:name w:val="toc 1"/>
    <w:basedOn w:val="Normal"/>
    <w:next w:val="Normal"/>
    <w:autoRedefine/>
    <w:uiPriority w:val="39"/>
    <w:unhideWhenUsed/>
    <w:qFormat/>
    <w:rsid w:val="005F451F"/>
    <w:pPr>
      <w:spacing w:after="100"/>
    </w:pPr>
  </w:style>
  <w:style w:type="paragraph" w:styleId="Sumrio2">
    <w:name w:val="toc 2"/>
    <w:basedOn w:val="Normal"/>
    <w:next w:val="Normal"/>
    <w:autoRedefine/>
    <w:uiPriority w:val="39"/>
    <w:unhideWhenUsed/>
    <w:qFormat/>
    <w:rsid w:val="005F451F"/>
    <w:pPr>
      <w:spacing w:after="100"/>
      <w:ind w:left="220"/>
    </w:pPr>
    <w:rPr>
      <w:rFonts w:asciiTheme="minorHAnsi" w:eastAsiaTheme="minorEastAsia" w:hAnsiTheme="minorHAnsi" w:cstheme="minorBidi"/>
    </w:rPr>
  </w:style>
  <w:style w:type="paragraph" w:styleId="Sumrio3">
    <w:name w:val="toc 3"/>
    <w:basedOn w:val="Normal"/>
    <w:next w:val="Normal"/>
    <w:autoRedefine/>
    <w:uiPriority w:val="39"/>
    <w:semiHidden/>
    <w:unhideWhenUsed/>
    <w:qFormat/>
    <w:rsid w:val="005F451F"/>
    <w:pPr>
      <w:spacing w:after="100"/>
      <w:ind w:left="440"/>
    </w:pPr>
    <w:rPr>
      <w:rFonts w:asciiTheme="minorHAnsi" w:eastAsiaTheme="minorEastAsia" w:hAnsiTheme="minorHAnsi" w:cstheme="minorBidi"/>
    </w:rPr>
  </w:style>
  <w:style w:type="paragraph" w:styleId="Legenda">
    <w:name w:val="caption"/>
    <w:basedOn w:val="Normal"/>
    <w:next w:val="Normal"/>
    <w:uiPriority w:val="35"/>
    <w:unhideWhenUsed/>
    <w:qFormat/>
    <w:rsid w:val="005F451F"/>
    <w:rPr>
      <w:b/>
      <w:bCs/>
      <w:sz w:val="20"/>
      <w:szCs w:val="20"/>
    </w:rPr>
  </w:style>
  <w:style w:type="paragraph" w:styleId="SemEspaamento">
    <w:name w:val="No Spacing"/>
    <w:uiPriority w:val="1"/>
    <w:qFormat/>
    <w:rsid w:val="005F451F"/>
    <w:rPr>
      <w:sz w:val="22"/>
      <w:szCs w:val="22"/>
      <w:lang w:eastAsia="en-US"/>
    </w:rPr>
  </w:style>
  <w:style w:type="paragraph" w:styleId="PargrafodaLista">
    <w:name w:val="List Paragraph"/>
    <w:basedOn w:val="Normal"/>
    <w:uiPriority w:val="34"/>
    <w:qFormat/>
    <w:rsid w:val="005F451F"/>
    <w:pPr>
      <w:ind w:left="720"/>
      <w:contextualSpacing/>
    </w:pPr>
  </w:style>
  <w:style w:type="paragraph" w:styleId="CabealhodoSumrio">
    <w:name w:val="TOC Heading"/>
    <w:basedOn w:val="Ttulo1"/>
    <w:next w:val="Normal"/>
    <w:uiPriority w:val="39"/>
    <w:semiHidden/>
    <w:unhideWhenUsed/>
    <w:qFormat/>
    <w:rsid w:val="005F451F"/>
    <w:pPr>
      <w:keepLines/>
      <w:spacing w:before="480" w:after="0"/>
      <w:outlineLvl w:val="9"/>
    </w:pPr>
    <w:rPr>
      <w:color w:val="365F91" w:themeColor="accent1" w:themeShade="BF"/>
      <w:kern w:val="0"/>
      <w:sz w:val="28"/>
      <w:szCs w:val="28"/>
    </w:rPr>
  </w:style>
  <w:style w:type="table" w:styleId="Tabelacomgrade">
    <w:name w:val="Table Grid"/>
    <w:basedOn w:val="Tabelanormal"/>
    <w:uiPriority w:val="59"/>
    <w:rsid w:val="007A5AF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notaderodap">
    <w:name w:val="footnote text"/>
    <w:basedOn w:val="Normal"/>
    <w:link w:val="TextodenotaderodapChar"/>
    <w:semiHidden/>
    <w:rsid w:val="007A5AFE"/>
    <w:pPr>
      <w:spacing w:after="0" w:line="240" w:lineRule="auto"/>
    </w:pPr>
    <w:rPr>
      <w:rFonts w:ascii="Arial" w:eastAsia="Times New Roman" w:hAnsi="Arial"/>
      <w:sz w:val="20"/>
      <w:szCs w:val="20"/>
      <w:lang w:eastAsia="pt-BR"/>
    </w:rPr>
  </w:style>
  <w:style w:type="character" w:customStyle="1" w:styleId="TextodenotaderodapChar">
    <w:name w:val="Texto de nota de rodapé Char"/>
    <w:basedOn w:val="Fontepargpadro"/>
    <w:link w:val="Textodenotaderodap"/>
    <w:semiHidden/>
    <w:rsid w:val="007A5AFE"/>
    <w:rPr>
      <w:rFonts w:ascii="Arial" w:eastAsia="Times New Roman" w:hAnsi="Arial"/>
    </w:rPr>
  </w:style>
  <w:style w:type="character" w:customStyle="1" w:styleId="longtext">
    <w:name w:val="long_text"/>
    <w:basedOn w:val="Fontepargpadro"/>
    <w:rsid w:val="007A5AF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1296</Words>
  <Characters>7004</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leandro</dc:creator>
  <cp:lastModifiedBy>leandro</cp:lastModifiedBy>
  <cp:revision>4</cp:revision>
  <dcterms:created xsi:type="dcterms:W3CDTF">2012-07-26T19:39:00Z</dcterms:created>
  <dcterms:modified xsi:type="dcterms:W3CDTF">2012-07-27T03:38:00Z</dcterms:modified>
</cp:coreProperties>
</file>