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58" w:rsidRDefault="008A6F3E" w:rsidP="00936D61">
      <w:pPr>
        <w:pStyle w:val="Ttulo1"/>
        <w:spacing w:before="0" w:after="0"/>
        <w:ind w:firstLine="0"/>
        <w:jc w:val="center"/>
      </w:pPr>
      <w:r>
        <w:t xml:space="preserve">Análise </w:t>
      </w:r>
      <w:r w:rsidR="00731E58">
        <w:t xml:space="preserve">do efeito do gasto social dos </w:t>
      </w:r>
      <w:r w:rsidR="00731E58" w:rsidRPr="00C61376">
        <w:t>governos</w:t>
      </w:r>
      <w:r w:rsidR="00731E58">
        <w:t xml:space="preserve"> federal, </w:t>
      </w:r>
      <w:r w:rsidR="00936D61">
        <w:t>e</w:t>
      </w:r>
      <w:r w:rsidR="00E40566" w:rsidRPr="00E40566">
        <w:t>stadual</w:t>
      </w:r>
      <w:r w:rsidR="00731E58">
        <w:t xml:space="preserve"> e municipal sobre a pobreza no Brasil </w:t>
      </w:r>
      <w:r w:rsidR="00CD7525">
        <w:sym w:font="Symbol" w:char="F02D"/>
      </w:r>
      <w:r w:rsidR="00731E58">
        <w:t xml:space="preserve"> </w:t>
      </w:r>
      <w:r w:rsidR="0082539C">
        <w:t>1988</w:t>
      </w:r>
      <w:r w:rsidR="00731E58">
        <w:t xml:space="preserve"> a 2010</w:t>
      </w:r>
      <w:r w:rsidR="00DE5073">
        <w:rPr>
          <w:rStyle w:val="Refdenotaderodap"/>
        </w:rPr>
        <w:footnoteReference w:id="1"/>
      </w:r>
    </w:p>
    <w:p w:rsidR="001C3D23" w:rsidRPr="00052AC8" w:rsidRDefault="001C3D23" w:rsidP="00ED3406">
      <w:pPr>
        <w:spacing w:line="240" w:lineRule="auto"/>
        <w:ind w:firstLine="0"/>
      </w:pPr>
    </w:p>
    <w:p w:rsidR="00731E58" w:rsidRDefault="00C61376" w:rsidP="00C61376">
      <w:pPr>
        <w:pStyle w:val="Section"/>
        <w:jc w:val="center"/>
        <w:rPr>
          <w:b w:val="0"/>
          <w:bCs w:val="0"/>
          <w:sz w:val="24"/>
          <w:szCs w:val="24"/>
        </w:rPr>
      </w:pPr>
      <w:r w:rsidRPr="00C61376">
        <w:rPr>
          <w:sz w:val="24"/>
          <w:szCs w:val="24"/>
        </w:rPr>
        <w:t>Resumo</w:t>
      </w:r>
    </w:p>
    <w:p w:rsidR="00C61376" w:rsidRDefault="00731E58" w:rsidP="00276E6D">
      <w:pPr>
        <w:ind w:firstLine="0"/>
      </w:pPr>
      <w:r>
        <w:t>O total de gasto social d</w:t>
      </w:r>
      <w:r w:rsidR="007D421C">
        <w:t>as três instâncias de</w:t>
      </w:r>
      <w:r>
        <w:t xml:space="preserve"> governo</w:t>
      </w:r>
      <w:r w:rsidR="007D421C">
        <w:t xml:space="preserve"> (federal, </w:t>
      </w:r>
      <w:r w:rsidR="00E40566" w:rsidRPr="00E40566">
        <w:t>estadual</w:t>
      </w:r>
      <w:r w:rsidR="007D421C">
        <w:t xml:space="preserve"> e municipal)</w:t>
      </w:r>
      <w:r>
        <w:t xml:space="preserve"> somou cerca de R$800 bilhões em 2009, 30% do PIB brasileiro. Dado o cenário, </w:t>
      </w:r>
      <w:r w:rsidR="00FE4BC3" w:rsidRPr="00FE4BC3">
        <w:t>esse</w:t>
      </w:r>
      <w:r>
        <w:t xml:space="preserve"> artigo apresenta uma análise do efeito do gasto social </w:t>
      </w:r>
      <w:r w:rsidR="008A6F3E">
        <w:t xml:space="preserve">das três instâncias de governo </w:t>
      </w:r>
      <w:r w:rsidRPr="00276E6D">
        <w:t xml:space="preserve">sobre a pobreza no Brasil. Foram estimados quatro modelos com dados em painel de </w:t>
      </w:r>
      <w:r w:rsidR="003B5ABC">
        <w:t>dezenove</w:t>
      </w:r>
      <w:r w:rsidRPr="00276E6D">
        <w:t xml:space="preserve"> anos (</w:t>
      </w:r>
      <w:r w:rsidR="003B5ABC">
        <w:t>1988</w:t>
      </w:r>
      <w:r w:rsidRPr="00276E6D">
        <w:t xml:space="preserve"> a 2009) analisando os gastos </w:t>
      </w:r>
      <w:r w:rsidR="00E40566" w:rsidRPr="00E40566">
        <w:t>estaduais</w:t>
      </w:r>
      <w:r w:rsidRPr="00276E6D">
        <w:t xml:space="preserve"> e federais, </w:t>
      </w:r>
      <w:r w:rsidR="00C61376" w:rsidRPr="00276E6D">
        <w:t>e</w:t>
      </w:r>
      <w:r w:rsidRPr="00276E6D">
        <w:t xml:space="preserve"> dois modelos com estimação de dados em painel de 5.058 municípios, dos</w:t>
      </w:r>
      <w:r>
        <w:t xml:space="preserve"> anos 1991, 2000 e 2010. Os resultados mostram que apenas </w:t>
      </w:r>
      <w:r w:rsidR="008A6F3E">
        <w:t>algu</w:t>
      </w:r>
      <w:r w:rsidR="00DE3A69">
        <w:t>n</w:t>
      </w:r>
      <w:r w:rsidR="008A6F3E">
        <w:t xml:space="preserve">s tipos </w:t>
      </w:r>
      <w:r>
        <w:t>de gasto social do governo têm efeito sobre a queda da pobreza no Brasil</w:t>
      </w:r>
      <w:r w:rsidR="00C61376">
        <w:t>.</w:t>
      </w:r>
    </w:p>
    <w:p w:rsidR="00731E58" w:rsidRDefault="00731E58" w:rsidP="000B538C">
      <w:pPr>
        <w:spacing w:line="240" w:lineRule="auto"/>
      </w:pPr>
      <w:r>
        <w:t xml:space="preserve"> </w:t>
      </w:r>
    </w:p>
    <w:p w:rsidR="00731E58" w:rsidRDefault="00731E58" w:rsidP="00276E6D">
      <w:pPr>
        <w:ind w:firstLine="0"/>
      </w:pPr>
      <w:r>
        <w:rPr>
          <w:b/>
          <w:bCs/>
        </w:rPr>
        <w:t>Palavras</w:t>
      </w:r>
      <w:r w:rsidR="00CD7525">
        <w:rPr>
          <w:b/>
          <w:bCs/>
        </w:rPr>
        <w:sym w:font="Symbol" w:char="F02D"/>
      </w:r>
      <w:r>
        <w:rPr>
          <w:b/>
          <w:bCs/>
        </w:rPr>
        <w:t>chaves</w:t>
      </w:r>
      <w:r>
        <w:t xml:space="preserve">: Pobreza; Gasto do governo e políticas relacionadas; Governo federal, </w:t>
      </w:r>
      <w:r w:rsidR="00E40566" w:rsidRPr="00E40566">
        <w:t>estadual</w:t>
      </w:r>
      <w:r>
        <w:t xml:space="preserve"> e municipal.  </w:t>
      </w:r>
    </w:p>
    <w:p w:rsidR="00731E58" w:rsidRPr="00C61376" w:rsidRDefault="00731E58" w:rsidP="00ED3406">
      <w:pPr>
        <w:spacing w:line="240" w:lineRule="auto"/>
      </w:pPr>
    </w:p>
    <w:p w:rsidR="00731E58" w:rsidRPr="00C61376" w:rsidRDefault="00731E58" w:rsidP="00C61376">
      <w:pPr>
        <w:pStyle w:val="Section"/>
        <w:jc w:val="center"/>
        <w:rPr>
          <w:b w:val="0"/>
          <w:bCs w:val="0"/>
          <w:sz w:val="24"/>
          <w:szCs w:val="24"/>
          <w:lang w:val="en-US"/>
        </w:rPr>
      </w:pPr>
      <w:r w:rsidRPr="00C61376">
        <w:rPr>
          <w:sz w:val="24"/>
          <w:szCs w:val="24"/>
          <w:lang w:val="en-US"/>
        </w:rPr>
        <w:t>Abstract</w:t>
      </w:r>
    </w:p>
    <w:p w:rsidR="00731E58" w:rsidRPr="00C61376" w:rsidRDefault="00731E58" w:rsidP="00276E6D">
      <w:pPr>
        <w:ind w:firstLine="0"/>
        <w:rPr>
          <w:lang w:val="en-US"/>
        </w:rPr>
      </w:pPr>
      <w:r w:rsidRPr="00C61376">
        <w:rPr>
          <w:lang w:val="en-US"/>
        </w:rPr>
        <w:t xml:space="preserve">The total amount of public social </w:t>
      </w:r>
      <w:r w:rsidR="00824B51">
        <w:rPr>
          <w:lang w:val="en-US"/>
        </w:rPr>
        <w:t>(</w:t>
      </w:r>
      <w:r w:rsidR="00824B51" w:rsidRPr="00C61376">
        <w:rPr>
          <w:lang w:val="en-US"/>
        </w:rPr>
        <w:t>three levels of government</w:t>
      </w:r>
      <w:r w:rsidR="00824B51">
        <w:rPr>
          <w:lang w:val="en-US"/>
        </w:rPr>
        <w:t>)</w:t>
      </w:r>
      <w:r w:rsidR="00824B51" w:rsidRPr="00C61376">
        <w:rPr>
          <w:lang w:val="en-US"/>
        </w:rPr>
        <w:t xml:space="preserve"> </w:t>
      </w:r>
      <w:r w:rsidRPr="00C61376">
        <w:rPr>
          <w:lang w:val="en-US"/>
        </w:rPr>
        <w:t xml:space="preserve">spending in Brazil reached about R$800 billion in 2009, 30% of Brazilian GDP. Due to this increasing and expressive volume, this article analyzes the effect of the three levels of government social spending on poverty in Brazil </w:t>
      </w:r>
      <w:r w:rsidR="00CD7525">
        <w:rPr>
          <w:b/>
          <w:bCs/>
        </w:rPr>
        <w:sym w:font="Symbol" w:char="F02D"/>
      </w:r>
      <w:r w:rsidRPr="00C61376">
        <w:rPr>
          <w:lang w:val="en-US"/>
        </w:rPr>
        <w:t xml:space="preserve"> federal, state and municipal. Four models were estimated with a </w:t>
      </w:r>
      <w:r w:rsidR="003B5ABC">
        <w:rPr>
          <w:lang w:val="en-US"/>
        </w:rPr>
        <w:t>nineteen</w:t>
      </w:r>
      <w:r w:rsidRPr="00C61376">
        <w:rPr>
          <w:lang w:val="en-US"/>
        </w:rPr>
        <w:t xml:space="preserve"> </w:t>
      </w:r>
      <w:r w:rsidR="00BE7E5A">
        <w:rPr>
          <w:lang w:val="en-US"/>
        </w:rPr>
        <w:t>years state panel data (</w:t>
      </w:r>
      <w:r w:rsidR="003B5ABC">
        <w:rPr>
          <w:lang w:val="en-US"/>
        </w:rPr>
        <w:t>1988</w:t>
      </w:r>
      <w:r w:rsidR="00CD7525">
        <w:rPr>
          <w:b/>
          <w:bCs/>
        </w:rPr>
        <w:sym w:font="Symbol" w:char="F02D"/>
      </w:r>
      <w:r w:rsidRPr="00C61376">
        <w:rPr>
          <w:lang w:val="en-US"/>
        </w:rPr>
        <w:t>2009) analyzing the federal and state spending effect. We also estimated the municipal expendit</w:t>
      </w:r>
      <w:r w:rsidR="00BE7E5A">
        <w:rPr>
          <w:lang w:val="en-US"/>
        </w:rPr>
        <w:t>ure effect on poverty (</w:t>
      </w:r>
      <w:r w:rsidRPr="00C61376">
        <w:rPr>
          <w:lang w:val="en-US"/>
        </w:rPr>
        <w:t>1991,</w:t>
      </w:r>
      <w:r w:rsidR="00C61376">
        <w:rPr>
          <w:lang w:val="en-US"/>
        </w:rPr>
        <w:t xml:space="preserve"> </w:t>
      </w:r>
      <w:r w:rsidRPr="00C61376">
        <w:rPr>
          <w:lang w:val="en-US"/>
        </w:rPr>
        <w:t>2000 and 2010</w:t>
      </w:r>
      <w:r w:rsidR="00BE7E5A">
        <w:rPr>
          <w:lang w:val="en-US"/>
        </w:rPr>
        <w:t>)</w:t>
      </w:r>
      <w:r w:rsidRPr="00C61376">
        <w:rPr>
          <w:lang w:val="en-US"/>
        </w:rPr>
        <w:t xml:space="preserve"> in 5.058 municipa</w:t>
      </w:r>
      <w:r w:rsidR="00BE7E5A">
        <w:rPr>
          <w:lang w:val="en-US"/>
        </w:rPr>
        <w:t xml:space="preserve">lities. The results </w:t>
      </w:r>
      <w:r w:rsidR="008A6F3E">
        <w:rPr>
          <w:lang w:val="en-US"/>
        </w:rPr>
        <w:t>show</w:t>
      </w:r>
      <w:r w:rsidR="00824B51">
        <w:rPr>
          <w:lang w:val="en-US"/>
        </w:rPr>
        <w:t xml:space="preserve"> </w:t>
      </w:r>
      <w:r w:rsidR="00BE7E5A">
        <w:rPr>
          <w:lang w:val="en-US"/>
        </w:rPr>
        <w:t xml:space="preserve">that just </w:t>
      </w:r>
      <w:r w:rsidRPr="00C61376">
        <w:rPr>
          <w:lang w:val="en-US"/>
        </w:rPr>
        <w:t xml:space="preserve">some </w:t>
      </w:r>
      <w:r w:rsidR="008A6F3E">
        <w:rPr>
          <w:lang w:val="en-US"/>
        </w:rPr>
        <w:t xml:space="preserve">types of </w:t>
      </w:r>
      <w:r w:rsidRPr="00C61376">
        <w:rPr>
          <w:lang w:val="en-US"/>
        </w:rPr>
        <w:t>social spending</w:t>
      </w:r>
      <w:r w:rsidR="00CD7525" w:rsidRPr="00CD7525">
        <w:rPr>
          <w:b/>
          <w:bCs/>
          <w:lang w:val="en-US"/>
        </w:rPr>
        <w:t xml:space="preserve"> </w:t>
      </w:r>
      <w:r w:rsidRPr="00C61376">
        <w:rPr>
          <w:lang w:val="en-US"/>
        </w:rPr>
        <w:t xml:space="preserve">reduce poverty in Brazil.  </w:t>
      </w:r>
    </w:p>
    <w:p w:rsidR="00276E6D" w:rsidRDefault="00276E6D" w:rsidP="000B538C">
      <w:pPr>
        <w:spacing w:line="240" w:lineRule="auto"/>
        <w:ind w:firstLine="0"/>
        <w:rPr>
          <w:b/>
          <w:bCs/>
          <w:lang w:val="en-US"/>
        </w:rPr>
      </w:pPr>
    </w:p>
    <w:p w:rsidR="000B538C" w:rsidRDefault="00731E58" w:rsidP="00276E6D">
      <w:pPr>
        <w:ind w:firstLine="0"/>
        <w:rPr>
          <w:lang w:val="en-US"/>
        </w:rPr>
        <w:sectPr w:rsidR="000B538C" w:rsidSect="00276E6D">
          <w:footerReference w:type="default" r:id="rId8"/>
          <w:footnotePr>
            <w:numFmt w:val="chicago"/>
          </w:footnotePr>
          <w:pgSz w:w="11906" w:h="16838"/>
          <w:pgMar w:top="1701" w:right="1701" w:bottom="1701" w:left="1701" w:header="720" w:footer="720" w:gutter="0"/>
          <w:cols w:space="720"/>
          <w:noEndnote/>
        </w:sectPr>
      </w:pPr>
      <w:r w:rsidRPr="00C61376">
        <w:rPr>
          <w:b/>
          <w:bCs/>
          <w:lang w:val="en-US"/>
        </w:rPr>
        <w:t>Keywords</w:t>
      </w:r>
      <w:r w:rsidRPr="00C61376">
        <w:rPr>
          <w:lang w:val="en-US"/>
        </w:rPr>
        <w:t>: Poverty; Government Expenditures; Effect of Program</w:t>
      </w:r>
      <w:r w:rsidR="00BE7E5A">
        <w:rPr>
          <w:lang w:val="en-US"/>
        </w:rPr>
        <w:t>s; State and Local Government.</w:t>
      </w:r>
    </w:p>
    <w:p w:rsidR="00731E58" w:rsidRDefault="00731E58" w:rsidP="00256941">
      <w:pPr>
        <w:pStyle w:val="Section"/>
        <w:ind w:firstLine="0"/>
        <w:rPr>
          <w:b w:val="0"/>
          <w:bCs w:val="0"/>
          <w:sz w:val="24"/>
          <w:szCs w:val="24"/>
        </w:rPr>
      </w:pPr>
      <w:r>
        <w:lastRenderedPageBreak/>
        <w:t>1. Introdução</w:t>
      </w:r>
    </w:p>
    <w:p w:rsidR="00731E58" w:rsidRDefault="00731E58">
      <w:r>
        <w:t>Analisando a pobreza no Brasil, verifica-se que de 1987 a 2003 houve uma lenta redução do percentual de pobres sobre a população total, variando de 36% a 33%. O baixo desempenho d</w:t>
      </w:r>
      <w:r w:rsidR="00FE4BC3" w:rsidRPr="00FE4BC3">
        <w:t>esse</w:t>
      </w:r>
      <w:r>
        <w:t xml:space="preserve"> indicador n</w:t>
      </w:r>
      <w:r w:rsidR="00FE4BC3" w:rsidRPr="00FE4BC3">
        <w:t>esse</w:t>
      </w:r>
      <w:r>
        <w:t xml:space="preserve"> período pode ser parcialmente explicado tanto pelo fraco crescimento econômico d</w:t>
      </w:r>
      <w:r w:rsidR="00D218F4" w:rsidRPr="00D218F4">
        <w:t>a</w:t>
      </w:r>
      <w:r>
        <w:t xml:space="preserve"> época como pela discreta melhora da desigualdade de renda</w:t>
      </w:r>
      <w:r w:rsidR="002B07CD">
        <w:t>, medida pelo índice de Gini</w:t>
      </w:r>
      <w:r w:rsidR="002B07CD">
        <w:rPr>
          <w:rStyle w:val="Refdenotaderodap"/>
        </w:rPr>
        <w:footnoteReference w:id="2"/>
      </w:r>
      <w:r w:rsidR="002B07CD">
        <w:t>,</w:t>
      </w:r>
      <w:r>
        <w:t xml:space="preserve"> que caiu de 0,60 para 0,57. N</w:t>
      </w:r>
      <w:r w:rsidR="00FE4BC3" w:rsidRPr="00FE4BC3">
        <w:t>esse</w:t>
      </w:r>
      <w:r>
        <w:t xml:space="preserve"> período, o PIB</w:t>
      </w:r>
      <w:r w:rsidR="002B07CD">
        <w:rPr>
          <w:rStyle w:val="Refdenotaderodap"/>
        </w:rPr>
        <w:footnoteReference w:id="3"/>
      </w:r>
      <w:r>
        <w:t xml:space="preserve"> </w:t>
      </w:r>
      <w:r w:rsidR="00D51FEA">
        <w:t xml:space="preserve">(produto interno bruto) </w:t>
      </w:r>
      <w:r w:rsidR="00A15C32" w:rsidRPr="00A15C32">
        <w:rPr>
          <w:i/>
        </w:rPr>
        <w:t>per capita</w:t>
      </w:r>
      <w:r w:rsidR="00BE7E5A">
        <w:t xml:space="preserve"> do Brasil cresceu de R$10.382</w:t>
      </w:r>
      <w:r>
        <w:rPr>
          <w:vertAlign w:val="superscript"/>
        </w:rPr>
        <w:footnoteReference w:id="4"/>
      </w:r>
      <w:r>
        <w:t xml:space="preserve"> em 1987, para apenas R$13.391 em 2004, resultando em uma taxa anual de crescimento média do P</w:t>
      </w:r>
      <w:r w:rsidR="00BE7E5A">
        <w:t xml:space="preserve">IB </w:t>
      </w:r>
      <w:r w:rsidR="00A15C32" w:rsidRPr="00A15C32">
        <w:rPr>
          <w:i/>
        </w:rPr>
        <w:t>per capita</w:t>
      </w:r>
      <w:r w:rsidR="00BE7E5A">
        <w:t xml:space="preserve"> entre ess</w:t>
      </w:r>
      <w:r>
        <w:t xml:space="preserve">es anos de apenas 1,7%. </w:t>
      </w:r>
    </w:p>
    <w:p w:rsidR="00731E58" w:rsidRDefault="00731E58">
      <w:r>
        <w:t>A contribuição mais significante para a queda da pobreza n</w:t>
      </w:r>
      <w:r w:rsidR="00FE4BC3" w:rsidRPr="00FE4BC3">
        <w:t>esse</w:t>
      </w:r>
      <w:r>
        <w:t xml:space="preserve"> período foi o processo de estabil</w:t>
      </w:r>
      <w:r w:rsidR="00FE0152">
        <w:t>ização econômica pós Plano Real</w:t>
      </w:r>
      <w:r>
        <w:t>,</w:t>
      </w:r>
      <w:r w:rsidR="00FE0152">
        <w:t xml:space="preserve"> o qual</w:t>
      </w:r>
      <w:r>
        <w:t xml:space="preserve"> combinou a desindexação de contratos com uma política de estabilização baseada na taxa de câmbio. Seu principal objetivo foi cumprido, </w:t>
      </w:r>
      <w:r w:rsidR="00796BB6">
        <w:t xml:space="preserve">a </w:t>
      </w:r>
      <w:r>
        <w:t>redu</w:t>
      </w:r>
      <w:r w:rsidR="00796BB6">
        <w:t>ção</w:t>
      </w:r>
      <w:r>
        <w:t xml:space="preserve"> </w:t>
      </w:r>
      <w:r w:rsidR="00796BB6">
        <w:t>d</w:t>
      </w:r>
      <w:r>
        <w:t>a inflação, mas</w:t>
      </w:r>
      <w:r w:rsidR="00796BB6">
        <w:t>,</w:t>
      </w:r>
      <w:r>
        <w:t xml:space="preserve"> por outro lado, trouxe crescimento modesto até os anos 2000. Por outro lado, um benefício alcançado pelo Plano Real foi o forte impacto positivo sobre o poder de compra, principalmente da parte mais carente da população, que no período de elevada inflação não tinha acesso aos mecanismos de proteção contra a desvalorização da moeda. </w:t>
      </w:r>
    </w:p>
    <w:p w:rsidR="00731E58" w:rsidRDefault="00731E58">
      <w:r>
        <w:t xml:space="preserve">Nos </w:t>
      </w:r>
      <w:r w:rsidR="00796BB6">
        <w:t xml:space="preserve">cinco </w:t>
      </w:r>
      <w:r>
        <w:t>anos seguintes, a partir de 2004, a redução da taxa de pobreza no Brasil intensificou-se, caindo para 21% de pobr</w:t>
      </w:r>
      <w:r w:rsidR="00BE7E5A">
        <w:t xml:space="preserve">es em 2009. </w:t>
      </w:r>
      <w:r>
        <w:t>N</w:t>
      </w:r>
      <w:r w:rsidR="00FE4BC3" w:rsidRPr="00FE4BC3">
        <w:t>esse</w:t>
      </w:r>
      <w:r>
        <w:t xml:space="preserve"> período, houve melhora no padrão do crescimento econômico </w:t>
      </w:r>
      <w:r w:rsidR="00CD7525">
        <w:rPr>
          <w:b/>
          <w:bCs/>
        </w:rPr>
        <w:sym w:font="Symbol" w:char="F02D"/>
      </w:r>
      <w:r>
        <w:t xml:space="preserve"> a taxa de crescimento média do PIB </w:t>
      </w:r>
      <w:r w:rsidR="00A15C32" w:rsidRPr="00A15C32">
        <w:rPr>
          <w:i/>
        </w:rPr>
        <w:t>per capita</w:t>
      </w:r>
      <w:r>
        <w:t xml:space="preserve"> de 2004 a 2009 foi de 4,8% ao ano </w:t>
      </w:r>
      <w:r w:rsidR="00CD7525">
        <w:rPr>
          <w:b/>
          <w:bCs/>
        </w:rPr>
        <w:sym w:font="Symbol" w:char="F02D"/>
      </w:r>
      <w:r>
        <w:t xml:space="preserve"> além da consolidação das políticas de estabilização macroeconômica e de proteção social, que contribuíram para a queda mais acentuada da desigualdade, quando o índice de Gini caiu de 0,57 para 0,54, em </w:t>
      </w:r>
      <w:r w:rsidR="00796BB6">
        <w:t>cinco</w:t>
      </w:r>
      <w:r>
        <w:t xml:space="preserve"> anos. </w:t>
      </w:r>
    </w:p>
    <w:p w:rsidR="00731E58" w:rsidRDefault="00731E58" w:rsidP="00796BB6">
      <w:r>
        <w:t>N</w:t>
      </w:r>
      <w:r w:rsidR="00FE4BC3" w:rsidRPr="00FE4BC3">
        <w:t>esse</w:t>
      </w:r>
      <w:r>
        <w:t xml:space="preserve"> período, houve reformas nos sistemas de assistência e seguridade social, mais especificamente, a intensificação dos programas de transferência de renda, além do sistemá</w:t>
      </w:r>
      <w:r w:rsidR="009C1255">
        <w:t>tico aumento do salário mínimo</w:t>
      </w:r>
      <w:r>
        <w:t xml:space="preserve">. Nota-se que as políticas do governo, tanto as macroeconômicas quanto as de transferência de renda, têm tido papel fundamental </w:t>
      </w:r>
      <w:r w:rsidR="00796BB6">
        <w:t>n</w:t>
      </w:r>
      <w:r>
        <w:t>a redução da proporção de pobres no Brasil</w:t>
      </w:r>
      <w:r w:rsidR="005D094E">
        <w:t>. Menezes</w:t>
      </w:r>
      <w:r w:rsidR="00541848">
        <w:rPr>
          <w:b/>
          <w:bCs/>
        </w:rPr>
        <w:t>-</w:t>
      </w:r>
      <w:r w:rsidR="005D094E">
        <w:t>Filho e</w:t>
      </w:r>
      <w:r w:rsidR="00796BB6">
        <w:t xml:space="preserve"> </w:t>
      </w:r>
      <w:r w:rsidR="005D094E">
        <w:t>Vasconcellos (2007) verificaram que o</w:t>
      </w:r>
      <w:r>
        <w:t xml:space="preserve"> efeito do crescimento econômico sobre a redução da pobreza é </w:t>
      </w:r>
      <w:r>
        <w:lastRenderedPageBreak/>
        <w:t>relevante</w:t>
      </w:r>
      <w:r w:rsidR="00746935">
        <w:t>, em especial quando ocorre a redução da desigualdade de renda</w:t>
      </w:r>
      <w:r>
        <w:t xml:space="preserve">. </w:t>
      </w:r>
      <w:r w:rsidR="00796BB6">
        <w:t>É</w:t>
      </w:r>
      <w:r>
        <w:t xml:space="preserve"> possível notar que o governo tem a capacidade de compensar os efeitos negativos </w:t>
      </w:r>
      <w:r w:rsidR="009C1255">
        <w:t xml:space="preserve">sobre a pobreza </w:t>
      </w:r>
      <w:r>
        <w:t>dos momentos de instabi</w:t>
      </w:r>
      <w:r w:rsidR="009C1255">
        <w:t>lidade e retração econômica</w:t>
      </w:r>
      <w:r>
        <w:t xml:space="preserve">. Por meio de políticas públicas, o governo pode melhorar não só a distribuição de renda, mas permitir o progresso social, dando outros tipos de oportunidades básicas aos </w:t>
      </w:r>
      <w:r w:rsidRPr="00DE3A69">
        <w:t xml:space="preserve">mais pobres </w:t>
      </w:r>
      <w:r w:rsidR="00DE3A69" w:rsidRPr="00DE3A69">
        <w:t>(</w:t>
      </w:r>
      <w:r w:rsidR="00BE7E5A" w:rsidRPr="00DE3A69">
        <w:t xml:space="preserve">Barros </w:t>
      </w:r>
      <w:r w:rsidR="007D421C" w:rsidRPr="00DE3A69">
        <w:rPr>
          <w:i/>
        </w:rPr>
        <w:t>et al</w:t>
      </w:r>
      <w:r w:rsidR="00BE7E5A" w:rsidRPr="00DE3A69">
        <w:t>. 2011)</w:t>
      </w:r>
      <w:r w:rsidRPr="00DE3A69">
        <w:t>, como acesso a água, escola, emprego e moradia.</w:t>
      </w:r>
      <w:r>
        <w:t xml:space="preserve"> </w:t>
      </w:r>
    </w:p>
    <w:p w:rsidR="00731E58" w:rsidRDefault="00731E58">
      <w:r>
        <w:t xml:space="preserve">O total de recursos federais das funções sociais selecionadas nesta análise cresceu de 4% em 1987 para 14% do PIB em 2009, totalizando R$ 432 bilhões. No mesmo período, o volume das funções </w:t>
      </w:r>
      <w:r w:rsidR="00E40566" w:rsidRPr="00E40566">
        <w:t>estaduais</w:t>
      </w:r>
      <w:r>
        <w:t xml:space="preserve"> cresceu de 4% para 6% do PIB, chegando a R$ 193 bilhões. Por fim, o volume total das funções municipais selecionadas cresceu de 3% em 1991 para 8% do PIB em 2010, (R$ 212 bilhões). Com base n</w:t>
      </w:r>
      <w:r w:rsidR="00FE4BC3" w:rsidRPr="00FE4BC3">
        <w:t>esse</w:t>
      </w:r>
      <w:r>
        <w:t xml:space="preserve"> histórico, no expressivo volume de recursos e verificando a relevância das políticas públicas no contexto da pobreza, </w:t>
      </w:r>
      <w:r w:rsidR="00F151EE">
        <w:t>est</w:t>
      </w:r>
      <w:r w:rsidR="00FE4BC3" w:rsidRPr="00FE4BC3">
        <w:t>e</w:t>
      </w:r>
      <w:r>
        <w:t xml:space="preserve"> estudo tem como objetivo analisar o efeito sobre a redução da pobreza do gasto social por função orçamentária executada das três instância</w:t>
      </w:r>
      <w:r w:rsidR="00BE7E5A">
        <w:t>s</w:t>
      </w:r>
      <w:r>
        <w:t xml:space="preserve"> de governo (federal, </w:t>
      </w:r>
      <w:r w:rsidR="00E40566" w:rsidRPr="00E40566">
        <w:t>estadual</w:t>
      </w:r>
      <w:r w:rsidR="005B1B83">
        <w:t xml:space="preserve"> e municipal) no Brasil.</w:t>
      </w:r>
    </w:p>
    <w:p w:rsidR="00731E58" w:rsidRDefault="00FD4D1B">
      <w:r>
        <w:t>Assim</w:t>
      </w:r>
      <w:r w:rsidR="00731E58">
        <w:t>, para a análise d</w:t>
      </w:r>
      <w:r w:rsidR="00796BB6">
        <w:t>o</w:t>
      </w:r>
      <w:r w:rsidR="00731E58">
        <w:t xml:space="preserve"> efeito sobre a pobreza, selecionou-se o gasto soc</w:t>
      </w:r>
      <w:r w:rsidR="00BE7E5A">
        <w:t xml:space="preserve">ial </w:t>
      </w:r>
      <w:r w:rsidR="00BE7E5A" w:rsidRPr="00DE3A69">
        <w:t xml:space="preserve">de acordo com sua origem </w:t>
      </w:r>
      <w:r w:rsidR="00DE3A69" w:rsidRPr="00DE3A69">
        <w:t>(</w:t>
      </w:r>
      <w:r w:rsidR="00BE7E5A" w:rsidRPr="00DE3A69">
        <w:t xml:space="preserve">Fernandes </w:t>
      </w:r>
      <w:r w:rsidR="007D421C" w:rsidRPr="00DE3A69">
        <w:rPr>
          <w:i/>
        </w:rPr>
        <w:t>et al</w:t>
      </w:r>
      <w:r w:rsidR="00BE7E5A" w:rsidRPr="00DE3A69">
        <w:t>. 1998)</w:t>
      </w:r>
      <w:r w:rsidR="00731E58" w:rsidRPr="00DE3A69">
        <w:t>, considerando-se o seguinte conjunto</w:t>
      </w:r>
      <w:r w:rsidR="00731E58">
        <w:t xml:space="preserve"> de funções orçamentárias: previdência e assistência, saúde e saneamento, educação</w:t>
      </w:r>
      <w:r w:rsidR="00BE7E5A">
        <w:t xml:space="preserve"> </w:t>
      </w:r>
      <w:r w:rsidR="00731E58">
        <w:t xml:space="preserve">e cultura, trabalho, habitação e urbanismo, e nos casos dos </w:t>
      </w:r>
      <w:r w:rsidR="00E40566" w:rsidRPr="00E40566">
        <w:t>estado</w:t>
      </w:r>
      <w:r w:rsidR="00731E58">
        <w:t xml:space="preserve">s e </w:t>
      </w:r>
      <w:r w:rsidR="00796BB6">
        <w:t xml:space="preserve">dos </w:t>
      </w:r>
      <w:r w:rsidR="00731E58">
        <w:t>municípios inclui</w:t>
      </w:r>
      <w:r w:rsidR="00796BB6">
        <w:t>u</w:t>
      </w:r>
      <w:r w:rsidR="00731E58">
        <w:t xml:space="preserve">-se investimento. </w:t>
      </w:r>
    </w:p>
    <w:p w:rsidR="00731E58" w:rsidRDefault="00731E58">
      <w:r>
        <w:t xml:space="preserve">Inicialmente estima-se um painel de dados </w:t>
      </w:r>
      <w:r w:rsidR="00E40566" w:rsidRPr="00E40566">
        <w:t>estaduais</w:t>
      </w:r>
      <w:r>
        <w:t xml:space="preserve"> de </w:t>
      </w:r>
      <w:r w:rsidR="005B1B83">
        <w:t>dezenove</w:t>
      </w:r>
      <w:r w:rsidR="00796BB6">
        <w:t xml:space="preserve"> </w:t>
      </w:r>
      <w:r w:rsidR="005B1B83">
        <w:t>anos (1988</w:t>
      </w:r>
      <w:r>
        <w:t xml:space="preserve"> a 2009)</w:t>
      </w:r>
      <w:r>
        <w:rPr>
          <w:vertAlign w:val="superscript"/>
        </w:rPr>
        <w:footnoteReference w:id="5"/>
      </w:r>
      <w:r>
        <w:t>. Posteriormente, para melhor compreender o efeito das</w:t>
      </w:r>
      <w:r w:rsidR="00BE7E5A">
        <w:t xml:space="preserve"> </w:t>
      </w:r>
      <w:r>
        <w:t xml:space="preserve">despesas do governo </w:t>
      </w:r>
      <w:r w:rsidR="00E40566" w:rsidRPr="00E40566">
        <w:t>estadual</w:t>
      </w:r>
      <w:r>
        <w:t xml:space="preserve"> </w:t>
      </w:r>
      <w:r w:rsidRPr="00DE3A69">
        <w:t xml:space="preserve">sobre a redução da pobreza, verifica-se a influência </w:t>
      </w:r>
      <w:r w:rsidR="001A0BB7" w:rsidRPr="001A0BB7">
        <w:t xml:space="preserve">das condições </w:t>
      </w:r>
      <w:r w:rsidRPr="00DE3A69">
        <w:t>iniciais de</w:t>
      </w:r>
      <w:r>
        <w:t xml:space="preserve"> cada </w:t>
      </w:r>
      <w:r w:rsidR="00E40566" w:rsidRPr="00E40566">
        <w:t>estado</w:t>
      </w:r>
      <w:r>
        <w:t xml:space="preserve"> </w:t>
      </w:r>
      <w:r w:rsidR="00CD7525">
        <w:sym w:font="Symbol" w:char="F02D"/>
      </w:r>
      <w:r>
        <w:t xml:space="preserve"> renda familiar </w:t>
      </w:r>
      <w:r w:rsidR="00A15C32" w:rsidRPr="00A15C32">
        <w:rPr>
          <w:i/>
        </w:rPr>
        <w:t>per capita</w:t>
      </w:r>
      <w:r>
        <w:t xml:space="preserve">, desigualdade, pobreza, grau de educação e mortalidade infantil </w:t>
      </w:r>
      <w:r w:rsidR="00CD7525">
        <w:sym w:font="Symbol" w:char="F02D"/>
      </w:r>
      <w:r w:rsidR="00CD7525">
        <w:t xml:space="preserve"> </w:t>
      </w:r>
      <w:r>
        <w:t xml:space="preserve">em1980, interagindo-se com o gasto </w:t>
      </w:r>
      <w:r w:rsidR="00E40566" w:rsidRPr="00E40566">
        <w:t>estadual</w:t>
      </w:r>
      <w:r>
        <w:t xml:space="preserve"> </w:t>
      </w:r>
      <w:r w:rsidR="00A15C32" w:rsidRPr="00A15C32">
        <w:rPr>
          <w:i/>
        </w:rPr>
        <w:t>per capita</w:t>
      </w:r>
      <w:r w:rsidR="005B1B83">
        <w:t xml:space="preserve"> agregado</w:t>
      </w:r>
      <w:r>
        <w:t>, bem como a interação d</w:t>
      </w:r>
      <w:r w:rsidR="005B1B83">
        <w:t>este</w:t>
      </w:r>
      <w:r>
        <w:t xml:space="preserve"> gasto com as binárias de </w:t>
      </w:r>
      <w:r w:rsidR="00B16F4D">
        <w:t xml:space="preserve">cada </w:t>
      </w:r>
      <w:r w:rsidR="00E40566" w:rsidRPr="00E40566">
        <w:t>estado</w:t>
      </w:r>
      <w:r w:rsidR="00276E6D">
        <w:t>. E</w:t>
      </w:r>
      <w:r>
        <w:t xml:space="preserve">m seguida, estima-se o modelo similar para o </w:t>
      </w:r>
      <w:r w:rsidR="00884B06">
        <w:t>caso</w:t>
      </w:r>
      <w:r w:rsidR="00AE16D4">
        <w:t xml:space="preserve"> do</w:t>
      </w:r>
      <w:r>
        <w:t xml:space="preserve"> gasto municipal</w:t>
      </w:r>
      <w:r>
        <w:rPr>
          <w:vertAlign w:val="superscript"/>
        </w:rPr>
        <w:footnoteReference w:id="6"/>
      </w:r>
      <w:r w:rsidR="00BE7E5A">
        <w:t>.</w:t>
      </w:r>
    </w:p>
    <w:p w:rsidR="00731E58" w:rsidRDefault="00BE7E5A">
      <w:r>
        <w:t>Barros e Foguel (2000)</w:t>
      </w:r>
      <w:r w:rsidR="00731E58">
        <w:t xml:space="preserve"> estudaram a focalização de alguns gastos públicos sociais sobre a erradicação da pobreza no Brasil. Complementarmente a este estudo, a presente análise permite verificar o efeito do gasto social das três esferas de governo sobre a </w:t>
      </w:r>
      <w:r w:rsidR="00731E58">
        <w:lastRenderedPageBreak/>
        <w:t xml:space="preserve">pobreza e busca identificar qual gasto social </w:t>
      </w:r>
      <w:r w:rsidR="00CD7525">
        <w:rPr>
          <w:b/>
          <w:bCs/>
        </w:rPr>
        <w:sym w:font="Symbol" w:char="F02D"/>
      </w:r>
      <w:r w:rsidR="00731E58">
        <w:t xml:space="preserve"> por função orçamentária </w:t>
      </w:r>
      <w:r w:rsidR="00CD7525">
        <w:rPr>
          <w:b/>
          <w:bCs/>
        </w:rPr>
        <w:sym w:font="Symbol" w:char="F02D"/>
      </w:r>
      <w:r w:rsidR="00731E58">
        <w:t xml:space="preserve"> tem mais impacto para sua redução. </w:t>
      </w:r>
      <w:r w:rsidR="00796BB6">
        <w:t>Assim, e</w:t>
      </w:r>
      <w:r w:rsidR="00FD4D1B">
        <w:t>st</w:t>
      </w:r>
      <w:r w:rsidR="00FE4BC3" w:rsidRPr="00FE4BC3">
        <w:t>e</w:t>
      </w:r>
      <w:r w:rsidR="00731E58">
        <w:t xml:space="preserve"> estudo contribui como subsídio para uma reflexão quanto à priorização</w:t>
      </w:r>
      <w:r w:rsidR="00796BB6">
        <w:t xml:space="preserve"> e à</w:t>
      </w:r>
      <w:r w:rsidR="00731E58">
        <w:t xml:space="preserve"> distribuição de recursos e </w:t>
      </w:r>
      <w:r w:rsidR="00796BB6">
        <w:t xml:space="preserve">à </w:t>
      </w:r>
      <w:r w:rsidR="00731E58" w:rsidRPr="00D218F4">
        <w:t>concentração de políticas públicas.</w:t>
      </w:r>
    </w:p>
    <w:p w:rsidR="00731E58" w:rsidRDefault="00BE7E5A">
      <w:r>
        <w:t>Barros e Mendonça (1997)</w:t>
      </w:r>
      <w:r w:rsidR="00731E58">
        <w:t xml:space="preserve"> identificaram que tanto políticas puramente voltadas ao crescimento econômico como políticas exclusivamente redistributivas seriam </w:t>
      </w:r>
      <w:r w:rsidR="00FD4D1B">
        <w:t>menos</w:t>
      </w:r>
      <w:r w:rsidR="00731E58">
        <w:t xml:space="preserve"> eficientes no combate à pobreza e concluíram que um melhor equilíbrio entre elas levaria a uma maior redução da pobreza. Assim, não há dúvida de que as políticas governamentais são mecanismos importantes para a distribuição de renda e consequente queda da pobreza. Torna-se relevante, portanto, saber quais políticas ou tipos de dispêndio têm maior efeito sobre es</w:t>
      </w:r>
      <w:r w:rsidR="00D218F4">
        <w:t>s</w:t>
      </w:r>
      <w:r w:rsidR="00731E58">
        <w:t xml:space="preserve">a redução. </w:t>
      </w:r>
    </w:p>
    <w:p w:rsidR="00731E58" w:rsidRDefault="00731E58">
      <w:r>
        <w:t xml:space="preserve">Este artigo está dividido em </w:t>
      </w:r>
      <w:r w:rsidR="004B0B1F">
        <w:t>seis</w:t>
      </w:r>
      <w:r>
        <w:t xml:space="preserve"> partes, sendo esta introdução a primeira delas. A próxima seção faz uma revisão da literatura dos temas abordados, na terceira seção apresenta-se a metodologia utilizada. Na quarta seção</w:t>
      </w:r>
      <w:r w:rsidR="004B0B1F">
        <w:t xml:space="preserve"> apresenta-se uma análise descritiva, na quinta</w:t>
      </w:r>
      <w:r>
        <w:t xml:space="preserve"> são apresentados os resultados das estimações e a última seção contém as conclusões e considerações finais. </w:t>
      </w:r>
    </w:p>
    <w:p w:rsidR="00731E58" w:rsidRPr="003C05D3" w:rsidRDefault="00731E58" w:rsidP="00276E6D">
      <w:pPr>
        <w:pStyle w:val="Section"/>
        <w:ind w:firstLine="0"/>
      </w:pPr>
      <w:r>
        <w:t>2. Revisão Bibliográfica</w:t>
      </w:r>
    </w:p>
    <w:p w:rsidR="00731E58" w:rsidRDefault="003C05D3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2.1</w:t>
      </w:r>
      <w:r w:rsidR="00731E58">
        <w:t xml:space="preserve"> Pobreza e gasto público</w:t>
      </w:r>
    </w:p>
    <w:p w:rsidR="00731E58" w:rsidRDefault="00731E58" w:rsidP="003C05D3">
      <w:r>
        <w:t xml:space="preserve">Existe uma extensa literatura que foca na relação entre pobreza e crescimento econômico por meio de variáveis econômicas e sócio-demográficas. Com vistas à relação entre crescimento econômico, desigualdade e pobreza, </w:t>
      </w:r>
      <w:r w:rsidR="003C05D3">
        <w:t>Hoffmann (1995)</w:t>
      </w:r>
      <w:r>
        <w:t xml:space="preserve"> analisou a situação brasileira do período de 1970 a 1990 e apesar da relativa </w:t>
      </w:r>
      <w:r w:rsidR="00272E00" w:rsidRPr="00272E00">
        <w:t>estabilidade</w:t>
      </w:r>
      <w:r>
        <w:t xml:space="preserve"> da desigualdade, encontrou substancial redução da pobreza absoluta na década de 1970, principalmente em função das altas taxas de crescimento da renda. Na década seguinte, </w:t>
      </w:r>
      <w:r w:rsidR="00272E00">
        <w:t>observou</w:t>
      </w:r>
      <w:r>
        <w:t xml:space="preserve">-se aumento da pobreza e da desigualdade, em decorrência da </w:t>
      </w:r>
      <w:r w:rsidR="00272E00" w:rsidRPr="00272E00">
        <w:t>estagnação</w:t>
      </w:r>
      <w:r>
        <w:t xml:space="preserve"> econômica e </w:t>
      </w:r>
      <w:r w:rsidR="00272E00">
        <w:t xml:space="preserve">da </w:t>
      </w:r>
      <w:r>
        <w:t>el</w:t>
      </w:r>
      <w:r w:rsidR="003C05D3">
        <w:t>evada inflação. Anteriormente,</w:t>
      </w:r>
      <w:r w:rsidR="00A83201">
        <w:t xml:space="preserve"> Kingston e Kingston (1972)</w:t>
      </w:r>
      <w:r>
        <w:t xml:space="preserve"> verificaram que apesar da forte expansão econômica da década de </w:t>
      </w:r>
      <w:r w:rsidR="00272E00">
        <w:t>19</w:t>
      </w:r>
      <w:r>
        <w:t xml:space="preserve">60, houve pouca redução da pobreza no Brasil, resultado da acentuada concentração de renda do período. </w:t>
      </w:r>
    </w:p>
    <w:p w:rsidR="00731E58" w:rsidRDefault="00731E58" w:rsidP="003C05D3">
      <w:r>
        <w:t xml:space="preserve">Outros estudos analisam a contribuição do crescimento econômico sobre a redução da pobreza. Dentre eles estão séries de tempo de </w:t>
      </w:r>
      <w:r w:rsidR="00E40566" w:rsidRPr="00E40566">
        <w:t>estado</w:t>
      </w:r>
      <w:r>
        <w:t>s (</w:t>
      </w:r>
      <w:r w:rsidR="003C05D3" w:rsidRPr="003C05D3">
        <w:t xml:space="preserve">Loayza </w:t>
      </w:r>
      <w:r w:rsidR="003C05D3">
        <w:t>e Raddatz (2010), Ravallion e</w:t>
      </w:r>
      <w:r w:rsidR="003C05D3" w:rsidRPr="003C05D3">
        <w:t xml:space="preserve"> Chen</w:t>
      </w:r>
      <w:r w:rsidR="003C05D3">
        <w:t xml:space="preserve"> (2007), Ravallion e</w:t>
      </w:r>
      <w:r w:rsidR="00FD4D1B">
        <w:t xml:space="preserve"> Datt (2002), Ravallion (2011)</w:t>
      </w:r>
      <w:r>
        <w:t>) e evolução da pobreza com dados</w:t>
      </w:r>
      <w:r w:rsidR="003C05D3">
        <w:t xml:space="preserve"> </w:t>
      </w:r>
      <w:r>
        <w:t xml:space="preserve">de pesquisa domiciliar </w:t>
      </w:r>
      <w:r w:rsidR="003C05D3">
        <w:t>(Menezes-Filho e</w:t>
      </w:r>
      <w:r w:rsidR="003C05D3" w:rsidRPr="003C05D3">
        <w:t xml:space="preserve"> Vasconcelos, 2007)</w:t>
      </w:r>
      <w:r>
        <w:t xml:space="preserve">. </w:t>
      </w:r>
      <w:r>
        <w:lastRenderedPageBreak/>
        <w:t xml:space="preserve">Adicionalmente, </w:t>
      </w:r>
      <w:r w:rsidR="00FE4BC3" w:rsidRPr="00FE4BC3">
        <w:t>esse</w:t>
      </w:r>
      <w:r>
        <w:t>s estudos identificam que outros fatores como: saúde, educação, grau de urbanização, taxa de mortalidade, desigualdade de renda entre outros</w:t>
      </w:r>
      <w:r w:rsidR="00272E00">
        <w:t xml:space="preserve"> </w:t>
      </w:r>
      <w:r>
        <w:t xml:space="preserve">também têm influência sobre o grau em que o crescimento econômico afeta a pobreza. </w:t>
      </w:r>
    </w:p>
    <w:p w:rsidR="00731E58" w:rsidRDefault="003C05D3">
      <w:r>
        <w:t>Loayza e</w:t>
      </w:r>
      <w:r w:rsidRPr="003C05D3">
        <w:t xml:space="preserve"> Raddatz (2010)</w:t>
      </w:r>
      <w:r w:rsidR="00731E58">
        <w:t xml:space="preserve"> sugerem que há situações em que apenas o crescimento econômico sustentável não é condição suficiente para reduzir profundamente a pobreza. O argumento </w:t>
      </w:r>
      <w:r w:rsidR="00AE16D4">
        <w:t xml:space="preserve">referente à </w:t>
      </w:r>
      <w:r w:rsidR="00731E58">
        <w:t>dificuldade d</w:t>
      </w:r>
      <w:r w:rsidR="00272E00">
        <w:t xml:space="preserve">e </w:t>
      </w:r>
      <w:r w:rsidR="00731E58">
        <w:t>o crescimento econômico</w:t>
      </w:r>
      <w:r w:rsidR="00AE16D4">
        <w:t xml:space="preserve"> </w:t>
      </w:r>
      <w:r w:rsidR="00731E58">
        <w:t xml:space="preserve">reduzir a pobreza é baseado tanto na falta de oportunidades apresentadas aos pobres </w:t>
      </w:r>
      <w:r w:rsidR="00272E00">
        <w:t>com</w:t>
      </w:r>
      <w:r w:rsidR="00AE16D4">
        <w:t>o</w:t>
      </w:r>
      <w:r w:rsidR="00272E00">
        <w:t xml:space="preserve"> n</w:t>
      </w:r>
      <w:r w:rsidR="00731E58">
        <w:t>a sua inabilidade em se beneficiar d</w:t>
      </w:r>
      <w:r w:rsidR="00D218F4" w:rsidRPr="00D218F4">
        <w:t>essa</w:t>
      </w:r>
      <w:r w:rsidR="00731E58">
        <w:t xml:space="preserve">s oportunidades. Se o pobre é mal nutrido, </w:t>
      </w:r>
      <w:r w:rsidR="00272E00">
        <w:t xml:space="preserve">tem </w:t>
      </w:r>
      <w:r w:rsidR="00731E58">
        <w:t xml:space="preserve">baixa escolaridade, </w:t>
      </w:r>
      <w:r w:rsidR="00272E00">
        <w:t xml:space="preserve">e vive em </w:t>
      </w:r>
      <w:r w:rsidR="00731E58">
        <w:t xml:space="preserve">condições ruins de moradia ou é discriminado, os ganhos do crescimento econômico não chegam até ele. </w:t>
      </w:r>
    </w:p>
    <w:p w:rsidR="00731E58" w:rsidRDefault="003C05D3">
      <w:r>
        <w:t>Tridico (2010)</w:t>
      </w:r>
      <w:r w:rsidR="00731E58">
        <w:t xml:space="preserve"> identificou que o efeito do crescimento econômico foi positivo sobre a redução da pobreza em países com alto grau de escolaridade e com gastos públicos em áreas estratégicas. Concluiu que a erradicação da pobreza pode levar anos e não se trata apenas de uma questão de crescimento econômico, e sim de políticas sociais e de redistribuição da renda. Para o autor, a redução da pobreza resulta de uma análise complexa e da implantação de estratégias que agreguem diferentes disciplinas no processo de formulação de políticas públicas. </w:t>
      </w:r>
    </w:p>
    <w:p w:rsidR="00731E58" w:rsidRDefault="00731E58">
      <w:r>
        <w:t xml:space="preserve">A literatura também apresenta estudos acerca do efeito dos gastos públicos sobre a redução da pobreza. </w:t>
      </w:r>
      <w:r w:rsidR="003C05D3">
        <w:t>Barros e</w:t>
      </w:r>
      <w:r w:rsidR="003C05D3" w:rsidRPr="003C05D3">
        <w:t xml:space="preserve"> Foguel (2000)</w:t>
      </w:r>
      <w:r>
        <w:t xml:space="preserve"> avaliaram a focalização dos gastos públicos sociais e a erradicação da pobreza no Brasil e concluíram que os gastos com merenda,</w:t>
      </w:r>
      <w:r w:rsidR="003C05D3">
        <w:t xml:space="preserve"> </w:t>
      </w:r>
      <w:r>
        <w:t xml:space="preserve">livro didático, pré-escola e primeiro grau são bem focalizados. </w:t>
      </w:r>
      <w:r w:rsidR="00D77D05" w:rsidRPr="00D77D05">
        <w:t>Fan</w:t>
      </w:r>
      <w:r w:rsidR="0072717D">
        <w:t xml:space="preserve"> </w:t>
      </w:r>
      <w:r w:rsidR="0072717D">
        <w:rPr>
          <w:i/>
        </w:rPr>
        <w:t>et al.</w:t>
      </w:r>
      <w:r w:rsidR="00D77D05" w:rsidRPr="00D77D05">
        <w:t xml:space="preserve"> (2004)</w:t>
      </w:r>
      <w:r>
        <w:t xml:space="preserve"> analisaram </w:t>
      </w:r>
      <w:r w:rsidR="00D218F4" w:rsidRPr="00D218F4">
        <w:t>essa</w:t>
      </w:r>
      <w:r>
        <w:t xml:space="preserve"> relação nas áreas rurais da China e seus resultados mostraram que o</w:t>
      </w:r>
      <w:r w:rsidR="00D42DF3">
        <w:t>s</w:t>
      </w:r>
      <w:r>
        <w:t xml:space="preserve"> investimento</w:t>
      </w:r>
      <w:r w:rsidR="00D42DF3">
        <w:t>s</w:t>
      </w:r>
      <w:r>
        <w:t xml:space="preserve"> do governo em agricultura, educação e infraestrutura foram determinantes para</w:t>
      </w:r>
      <w:r w:rsidR="003C05D3">
        <w:t xml:space="preserve"> </w:t>
      </w:r>
      <w:r>
        <w:t>o crescimento da região e</w:t>
      </w:r>
      <w:r w:rsidR="0072717D">
        <w:t xml:space="preserve"> a</w:t>
      </w:r>
      <w:r>
        <w:t xml:space="preserve"> consequente redução da pobreza. Notou-se, neste caso, que o gasto com educação foi o que exerceu o maior efeito sobre a redução da pobreza, </w:t>
      </w:r>
      <w:r w:rsidR="0072717D">
        <w:t>trazendo</w:t>
      </w:r>
      <w:r w:rsidR="00793005">
        <w:t xml:space="preserve"> </w:t>
      </w:r>
      <w:r>
        <w:t xml:space="preserve">retornos positivos tanto para </w:t>
      </w:r>
      <w:r w:rsidR="0072717D">
        <w:t xml:space="preserve">os </w:t>
      </w:r>
      <w:r>
        <w:t>setores agrícolas como</w:t>
      </w:r>
      <w:r w:rsidR="0072717D">
        <w:t xml:space="preserve"> para os</w:t>
      </w:r>
      <w:r w:rsidR="00793005">
        <w:t xml:space="preserve"> não agrícolas e</w:t>
      </w:r>
      <w:r>
        <w:t xml:space="preserve"> provocando crescimento econômico generalizado nas áreas rurais afetadas. Também estudando as províncias chinesas, </w:t>
      </w:r>
      <w:r w:rsidR="00D77D05" w:rsidRPr="00D77D05">
        <w:t>Ravallion e Chen (2007)</w:t>
      </w:r>
      <w:r>
        <w:t xml:space="preserve"> verificaram que a expansão fiscal tende a reduzir a pobreza, </w:t>
      </w:r>
      <w:r w:rsidR="00793005">
        <w:t>ness</w:t>
      </w:r>
      <w:r>
        <w:t xml:space="preserve">e caso o gasto local mostrou-se mais efetivo. </w:t>
      </w:r>
    </w:p>
    <w:p w:rsidR="00731E58" w:rsidRDefault="00731E58">
      <w:r>
        <w:t>Segundo</w:t>
      </w:r>
      <w:r w:rsidR="003C05D3" w:rsidRPr="003C05D3">
        <w:t xml:space="preserve"> </w:t>
      </w:r>
      <w:r w:rsidR="00D77D05" w:rsidRPr="00D77D05">
        <w:t xml:space="preserve">Barros, Carvalho e Mendonça (2006), </w:t>
      </w:r>
      <w:r>
        <w:t xml:space="preserve">apesar da </w:t>
      </w:r>
      <w:r w:rsidR="00272E00" w:rsidRPr="00272E00">
        <w:t>estagnação</w:t>
      </w:r>
      <w:r>
        <w:t xml:space="preserve"> econômica de 2001 a 2004, houve acentuada queda no grau de desigualdade da distribuição de renda no Brasil. Os autores verificaram que </w:t>
      </w:r>
      <w:r w:rsidR="0072717D">
        <w:t>ess</w:t>
      </w:r>
      <w:r>
        <w:t xml:space="preserve">a queda foi o resultado de fatores vinculados </w:t>
      </w:r>
      <w:r>
        <w:lastRenderedPageBreak/>
        <w:t xml:space="preserve">tanto ao mercado de trabalho como ao desenvolvimento de redes efetivas de proteção social. Similarmente em outro estudo, </w:t>
      </w:r>
      <w:r w:rsidR="00D77D05" w:rsidRPr="003C05D3">
        <w:t xml:space="preserve">Ferreira, Leite </w:t>
      </w:r>
      <w:r w:rsidR="00D77D05">
        <w:t>e</w:t>
      </w:r>
      <w:r w:rsidR="00D77D05" w:rsidRPr="003C05D3">
        <w:t xml:space="preserve"> Ravallion (2010)</w:t>
      </w:r>
      <w:r w:rsidR="00D77D05">
        <w:t xml:space="preserve"> </w:t>
      </w:r>
      <w:r>
        <w:t>analisaram a política governamental brasileira no período de 1985</w:t>
      </w:r>
      <w:r w:rsidR="00CD7525">
        <w:rPr>
          <w:b/>
          <w:bCs/>
        </w:rPr>
        <w:sym w:font="Symbol" w:char="F02D"/>
      </w:r>
      <w:r>
        <w:t xml:space="preserve">2004 e concluíram que a maior contribuição para a redução da pobreza veio das mudanças contemporâneas das políticas governamentais de </w:t>
      </w:r>
      <w:r w:rsidR="0072717D">
        <w:t>est</w:t>
      </w:r>
      <w:r w:rsidR="00D218F4" w:rsidRPr="00D218F4">
        <w:t>a</w:t>
      </w:r>
      <w:r>
        <w:t>bilização macroeconômica, em especial o Plano Real; e</w:t>
      </w:r>
      <w:r w:rsidR="0072717D">
        <w:t xml:space="preserve"> das</w:t>
      </w:r>
      <w:r>
        <w:t xml:space="preserve"> políticas de redistribuição de renda, especialmente a expansão dos programas de assistência e previdência do governo federal. Assim, verificaram que mesmo em momentos de baixo crescimento econômico, as ações do governo podem ser efetivas no que diz respeito à redução de pobreza. Concluíram que por meio de políticas públicas, o governo tem a capacidade de compensar os efeitos negativos dos momentos de instabilidade e retração econômica sobre a pobreza. D</w:t>
      </w:r>
      <w:r w:rsidR="00D218F4" w:rsidRPr="00D218F4">
        <w:t>ess</w:t>
      </w:r>
      <w:r w:rsidR="0072717D">
        <w:t>e modo</w:t>
      </w:r>
      <w:r>
        <w:t xml:space="preserve">, verifica-se que o gasto governamental aplicado adequadamente pode exercer papel fundamental para a redução da proporção de pobres sobre o total da população no Brasil. </w:t>
      </w:r>
    </w:p>
    <w:p w:rsidR="00731E58" w:rsidRDefault="003C05D3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2.2</w:t>
      </w:r>
      <w:r w:rsidR="00731E58">
        <w:t xml:space="preserve"> Efeito das condições iniciais</w:t>
      </w:r>
    </w:p>
    <w:p w:rsidR="00C714F3" w:rsidRDefault="003C05D3">
      <w:r w:rsidRPr="003C05D3">
        <w:t xml:space="preserve">Ferreira, Leite </w:t>
      </w:r>
      <w:r>
        <w:t>e</w:t>
      </w:r>
      <w:r w:rsidRPr="003C05D3">
        <w:t xml:space="preserve"> Ravallion (2010)</w:t>
      </w:r>
      <w:r w:rsidR="00731E58">
        <w:t xml:space="preserve"> analisaram a dinâmica da pobreza e sua redução em momentos de baixo crescimento econômico no Brasil. Os autores verificaram que o fraco desempenho da redução da pobreza entre a metade dos anos </w:t>
      </w:r>
      <w:r w:rsidR="0072717D">
        <w:t>19</w:t>
      </w:r>
      <w:r w:rsidR="00731E58">
        <w:t xml:space="preserve">80 e os anos 2000 não foi decorrente apenas do fraco crescimento econômico, mas também da baixa elasticidade entre redução da pobreza e crescimento em alguns </w:t>
      </w:r>
      <w:r w:rsidR="00E40566" w:rsidRPr="00E40566">
        <w:t>estado</w:t>
      </w:r>
      <w:r w:rsidR="00731E58">
        <w:t xml:space="preserve">s. </w:t>
      </w:r>
      <w:r w:rsidR="00D218F4" w:rsidRPr="00D218F4">
        <w:t>Essa</w:t>
      </w:r>
      <w:r w:rsidR="00731E58">
        <w:t xml:space="preserve"> baixa elasticidade está relacionada com o alto grau de desigualdade d</w:t>
      </w:r>
      <w:r w:rsidR="00FE4BC3" w:rsidRPr="00FE4BC3">
        <w:t>esse</w:t>
      </w:r>
      <w:r w:rsidR="00731E58">
        <w:t xml:space="preserve">s </w:t>
      </w:r>
      <w:r w:rsidR="00E40566" w:rsidRPr="00E40566">
        <w:t>estado</w:t>
      </w:r>
      <w:r w:rsidR="00731E58">
        <w:t>s. Com a interação dos dados de crescimento</w:t>
      </w:r>
      <w:r>
        <w:t xml:space="preserve"> </w:t>
      </w:r>
      <w:r w:rsidR="00731E58">
        <w:t xml:space="preserve">econômico de </w:t>
      </w:r>
      <w:r w:rsidR="00E40566" w:rsidRPr="00E40566">
        <w:t>estado</w:t>
      </w:r>
      <w:r w:rsidR="00731E58">
        <w:t xml:space="preserve">s com suas condições iniciais de 1970, notou-se que </w:t>
      </w:r>
      <w:r w:rsidR="00E40566" w:rsidRPr="00E40566">
        <w:t>estado</w:t>
      </w:r>
      <w:r w:rsidR="00731E58">
        <w:t>s com piores condições (alta concentração de renda</w:t>
      </w:r>
      <w:r w:rsidR="0072717D">
        <w:t xml:space="preserve"> histórica</w:t>
      </w:r>
      <w:r w:rsidR="00731E58">
        <w:t xml:space="preserve">, piores condições de saúde e pouca participação política) tendem a manter taxas de redução de pobreza mais inelásticas em relação ao crescimento econômico do que os </w:t>
      </w:r>
      <w:r w:rsidR="00E40566" w:rsidRPr="00E40566">
        <w:t>estado</w:t>
      </w:r>
      <w:r w:rsidR="00731E58">
        <w:t xml:space="preserve">s que apresentam melhores indicadores. </w:t>
      </w:r>
    </w:p>
    <w:p w:rsidR="00731E58" w:rsidRDefault="00D77D05">
      <w:r>
        <w:t>Hoffmann (2005)</w:t>
      </w:r>
      <w:r w:rsidR="00731E58">
        <w:t xml:space="preserve"> analisou a elasticidade entre pobreza e renda e verificou que </w:t>
      </w:r>
      <w:r w:rsidR="00D218F4" w:rsidRPr="00D218F4">
        <w:t>essa</w:t>
      </w:r>
      <w:r w:rsidR="00731E58">
        <w:t xml:space="preserve"> cresce com o rendimento médio e varia inversamente com a desigualdade da distribuição de renda. Constatou que as elasticidades da proporção de pobres (</w:t>
      </w:r>
      <w:r w:rsidR="001A0BB7" w:rsidRPr="001A0BB7">
        <w:rPr>
          <w:i/>
        </w:rPr>
        <w:t>H</w:t>
      </w:r>
      <w:r w:rsidR="00731E58">
        <w:t xml:space="preserve">) em relação à renda média são relativamente baixas nos </w:t>
      </w:r>
      <w:r w:rsidR="00E40566" w:rsidRPr="00E40566">
        <w:t>estado</w:t>
      </w:r>
      <w:r w:rsidR="00731E58">
        <w:t xml:space="preserve">s do </w:t>
      </w:r>
      <w:r w:rsidR="00FE4BC3" w:rsidRPr="00FE4BC3">
        <w:t>Nordeste</w:t>
      </w:r>
      <w:r w:rsidR="00731E58">
        <w:t xml:space="preserve"> e relativamente elevadas no Rio de Janeiro, </w:t>
      </w:r>
      <w:r w:rsidR="0072717D">
        <w:t xml:space="preserve">em </w:t>
      </w:r>
      <w:r w:rsidR="00731E58">
        <w:t xml:space="preserve">São Paulo e nos </w:t>
      </w:r>
      <w:r w:rsidR="00E40566" w:rsidRPr="00E40566">
        <w:t>estado</w:t>
      </w:r>
      <w:r w:rsidR="00731E58">
        <w:t xml:space="preserve">s do Sul. Da mesma forma, </w:t>
      </w:r>
      <w:r w:rsidR="00404186">
        <w:t>Menezes-Filho e Vasconcelos</w:t>
      </w:r>
      <w:r>
        <w:t xml:space="preserve"> </w:t>
      </w:r>
      <w:r w:rsidR="00404186">
        <w:t>(</w:t>
      </w:r>
      <w:r>
        <w:t>2007</w:t>
      </w:r>
      <w:r w:rsidR="00404186">
        <w:t>)</w:t>
      </w:r>
      <w:r w:rsidR="00731E58">
        <w:t xml:space="preserve"> verificaram que a pobreza tem grande variação entre os </w:t>
      </w:r>
      <w:r w:rsidR="00E40566" w:rsidRPr="00E40566">
        <w:t>estado</w:t>
      </w:r>
      <w:r w:rsidR="00731E58">
        <w:t xml:space="preserve">s brasileiros, assim como suas respectivas condições socioeconômicas. Os </w:t>
      </w:r>
      <w:r w:rsidR="00731E58">
        <w:lastRenderedPageBreak/>
        <w:t xml:space="preserve">autores concluíram que a elasticidade da pobreza em relação ao crescimento econômico é uma função crescente do nível de desenvolvimento dos </w:t>
      </w:r>
      <w:r w:rsidR="00E40566" w:rsidRPr="00E40566">
        <w:t>estado</w:t>
      </w:r>
      <w:r w:rsidR="00731E58">
        <w:t xml:space="preserve">s, assim como uma função decrescente do grau de desigualdade de renda inicial. </w:t>
      </w:r>
      <w:r w:rsidR="00E40566" w:rsidRPr="00E40566">
        <w:t>Estado</w:t>
      </w:r>
      <w:r w:rsidR="00731E58">
        <w:t xml:space="preserve">s menos prósperos e com maior desigualdade, como </w:t>
      </w:r>
      <w:r w:rsidR="0072717D">
        <w:t xml:space="preserve">o </w:t>
      </w:r>
      <w:r w:rsidR="00731E58">
        <w:t xml:space="preserve">Piauí, têm de se desenvolver mais para atingir a mesma taxa de redução da pobreza que outros </w:t>
      </w:r>
      <w:r w:rsidR="00E40566" w:rsidRPr="00E40566">
        <w:t>estado</w:t>
      </w:r>
      <w:r w:rsidR="00731E58">
        <w:t xml:space="preserve">s com melhores condições como Santa Catarina. </w:t>
      </w:r>
    </w:p>
    <w:p w:rsidR="005C7F1A" w:rsidRDefault="00731E58">
      <w:r>
        <w:t>Com base n</w:t>
      </w:r>
      <w:r w:rsidR="00FE4BC3" w:rsidRPr="00FE4BC3">
        <w:t>esse</w:t>
      </w:r>
      <w:r>
        <w:t xml:space="preserve"> cenário, verifica-se a relevância de analisar não apenas o efeito do gasto do governo sobre a pobreza, como também a influência regional e das condições iniciais sociais de cada </w:t>
      </w:r>
      <w:r w:rsidR="00E40566" w:rsidRPr="00E40566">
        <w:t>estado</w:t>
      </w:r>
      <w:r>
        <w:t xml:space="preserve"> sobre o efeito d</w:t>
      </w:r>
      <w:r w:rsidR="00FE4BC3" w:rsidRPr="00FE4BC3">
        <w:t>esse</w:t>
      </w:r>
      <w:r>
        <w:t xml:space="preserve">s gastos sobre a pobreza. </w:t>
      </w:r>
    </w:p>
    <w:p w:rsidR="00AC519A" w:rsidRDefault="005C7F1A" w:rsidP="008A6F3E">
      <w:pPr>
        <w:pStyle w:val="Section"/>
        <w:ind w:firstLine="0"/>
      </w:pPr>
      <w:bookmarkStart w:id="0" w:name="_Ref343519072"/>
      <w:bookmarkStart w:id="1" w:name="_Toc368391707"/>
      <w:r>
        <w:t xml:space="preserve">3. </w:t>
      </w:r>
      <w:r w:rsidRPr="005C7F1A">
        <w:t>Análise Descritiva</w:t>
      </w:r>
      <w:bookmarkEnd w:id="0"/>
      <w:bookmarkEnd w:id="1"/>
      <w:r w:rsidR="000B60A0">
        <w:t xml:space="preserve"> e Fonte de Dados</w:t>
      </w:r>
    </w:p>
    <w:p w:rsidR="00AC519A" w:rsidRDefault="005C7F1A" w:rsidP="008A6F3E">
      <w:pPr>
        <w:pStyle w:val="Subsection"/>
        <w:ind w:firstLine="0"/>
      </w:pPr>
      <w:bookmarkStart w:id="2" w:name="_Ref339448316"/>
      <w:bookmarkStart w:id="3" w:name="_Ref367816516"/>
      <w:bookmarkStart w:id="4" w:name="_Toc368391708"/>
      <w:r>
        <w:t>3.1</w:t>
      </w:r>
      <w:r w:rsidRPr="005C7F1A">
        <w:t xml:space="preserve"> Proporção de pobres (H)</w:t>
      </w:r>
      <w:bookmarkEnd w:id="2"/>
      <w:bookmarkEnd w:id="3"/>
      <w:bookmarkEnd w:id="4"/>
    </w:p>
    <w:p w:rsidR="00C714F3" w:rsidRDefault="00C714F3" w:rsidP="00C714F3">
      <w:r>
        <w:t xml:space="preserve">A pobreza considerada neste estudo limita-se apenas à dimensão da insuficiência de renda. </w:t>
      </w:r>
      <w:r w:rsidR="00FB543A">
        <w:t>A</w:t>
      </w:r>
      <w:r w:rsidRPr="00F1572D">
        <w:t>dotou-se a linha de pobreza calculada pelo IPEA (Instituto de Pesquisa Econômica Aplicada), em que a proporção de pobres (</w:t>
      </w:r>
      <w:r w:rsidRPr="00F1572D">
        <w:rPr>
          <w:i/>
        </w:rPr>
        <w:t>H</w:t>
      </w:r>
      <w:r w:rsidRPr="00F1572D">
        <w:t xml:space="preserve">) é definida pelo número de pessoas em domicílios com renda domiciliar </w:t>
      </w:r>
      <w:r w:rsidRPr="00A15C32">
        <w:rPr>
          <w:i/>
        </w:rPr>
        <w:t>per capita</w:t>
      </w:r>
      <w:r w:rsidRPr="00F1572D">
        <w:t xml:space="preserve"> inferior à linha de pobreza, a qual é o dobro da linha de extrema pobreza</w:t>
      </w:r>
      <w:r w:rsidRPr="00F1572D">
        <w:rPr>
          <w:vertAlign w:val="superscript"/>
        </w:rPr>
        <w:footnoteReference w:id="7"/>
      </w:r>
      <w:r w:rsidR="00FB543A">
        <w:t xml:space="preserve">, sobre </w:t>
      </w:r>
      <w:r w:rsidR="00FB543A" w:rsidRPr="004E21C4">
        <w:t>o total da população</w:t>
      </w:r>
      <w:r>
        <w:rPr>
          <w:rStyle w:val="Refdenotaderodap"/>
        </w:rPr>
        <w:footnoteReference w:id="8"/>
      </w:r>
      <w:r w:rsidR="00FB543A">
        <w:t>.</w:t>
      </w:r>
    </w:p>
    <w:p w:rsidR="004B0B1F" w:rsidRDefault="005C7F1A" w:rsidP="004B0B1F">
      <w:r w:rsidRPr="005C7F1A">
        <w:t>Até o início da década de 1990, a proporção de pobres</w:t>
      </w:r>
      <w:r w:rsidR="00500795">
        <w:t xml:space="preserve"> </w:t>
      </w:r>
      <w:r w:rsidRPr="005C7F1A">
        <w:t>no Brasil manteve-se estável e próxima a 0,40 do total da população (</w:t>
      </w:r>
      <w:r w:rsidR="00404186">
        <w:t>Figura 1</w:t>
      </w:r>
      <w:r w:rsidR="00513106" w:rsidRPr="008A6F3E">
        <w:t>). Em meados dessa década, mais especificamente em 1995, essa proporção apresentou queda para o patamar de 0,33 – esse desempenho pode ser atribuído principalmente à política de estabilização de preços, a qual teve efeitos positivos sobre a redução da pob</w:t>
      </w:r>
      <w:r w:rsidR="00D74B75">
        <w:t>reza no país. No entanto, após esse</w:t>
      </w:r>
      <w:r w:rsidR="00513106" w:rsidRPr="008A6F3E">
        <w:t xml:space="preserve"> efeito inicial, a taxa manteve-se estável até 2004, quando iniciou de fato uma queda sistemática até 2009, chegando a 0,21.</w:t>
      </w:r>
      <w:r w:rsidR="004B0B1F" w:rsidRPr="004B0B1F">
        <w:t xml:space="preserve"> </w:t>
      </w:r>
    </w:p>
    <w:p w:rsidR="004B0B1F" w:rsidRDefault="004B0B1F" w:rsidP="004B0B1F">
      <w:r w:rsidRPr="00702062">
        <w:t>Verifica-se também que no período analisado (1987</w:t>
      </w:r>
      <w:r w:rsidRPr="008A6F3E">
        <w:t>–</w:t>
      </w:r>
      <w:r w:rsidRPr="00702062">
        <w:t xml:space="preserve">2009) o PIB </w:t>
      </w:r>
      <w:r w:rsidRPr="00A15C32">
        <w:rPr>
          <w:i/>
        </w:rPr>
        <w:t>per capita</w:t>
      </w:r>
      <w:r>
        <w:rPr>
          <w:rStyle w:val="Refdenotaderodap"/>
        </w:rPr>
        <w:footnoteReference w:id="9"/>
      </w:r>
      <w:r w:rsidRPr="00702062">
        <w:t xml:space="preserve"> cresceu 60%, de R$ 10.380 para R$ 16.635. Por sua vez, a somatória das funções orçamentárias do gasto estadual selecionadas neste estudo</w:t>
      </w:r>
      <w:r>
        <w:rPr>
          <w:rStyle w:val="Refdenotaderodap"/>
        </w:rPr>
        <w:footnoteReference w:id="10"/>
      </w:r>
      <w:r w:rsidRPr="00702062">
        <w:t xml:space="preserve">, </w:t>
      </w:r>
      <w:r>
        <w:t>cresceu mais de 120%,</w:t>
      </w:r>
      <w:r w:rsidRPr="00702062">
        <w:t xml:space="preserve"> de R$ 44</w:t>
      </w:r>
      <w:r>
        <w:t>6</w:t>
      </w:r>
      <w:r w:rsidRPr="00702062">
        <w:t xml:space="preserve"> </w:t>
      </w:r>
      <w:r w:rsidRPr="00A15C32">
        <w:rPr>
          <w:i/>
        </w:rPr>
        <w:t>per capita</w:t>
      </w:r>
      <w:r w:rsidRPr="00702062">
        <w:t xml:space="preserve"> anual para R$1.0</w:t>
      </w:r>
      <w:r>
        <w:t>10, no mesmo período.</w:t>
      </w:r>
      <w:r w:rsidRPr="005C7F1A">
        <w:t xml:space="preserve"> A soma do gasto federal das </w:t>
      </w:r>
      <w:r w:rsidRPr="005C7F1A">
        <w:lastRenderedPageBreak/>
        <w:t>funções orçamentárias</w:t>
      </w:r>
      <w:r>
        <w:rPr>
          <w:vertAlign w:val="superscript"/>
        </w:rPr>
        <w:footnoteReference w:id="11"/>
      </w:r>
      <w:r w:rsidRPr="005C7F1A">
        <w:t xml:space="preserve"> selecionadas, nesse mesmo período, cresceu mais de cinco vezes, passando de R$ 425 </w:t>
      </w:r>
      <w:r w:rsidRPr="00A15C32">
        <w:rPr>
          <w:i/>
        </w:rPr>
        <w:t>per capita</w:t>
      </w:r>
      <w:r w:rsidRPr="005C7F1A">
        <w:t xml:space="preserve"> anual para R$ 2.253, crescimento mais intenso que no caso</w:t>
      </w:r>
      <w:r>
        <w:t xml:space="preserve"> do gasto</w:t>
      </w:r>
      <w:r w:rsidRPr="005C7F1A">
        <w:t xml:space="preserve"> estadual. Simultaneamente, o </w:t>
      </w:r>
      <w:r>
        <w:t>índice</w:t>
      </w:r>
      <w:r w:rsidRPr="005C7F1A">
        <w:t xml:space="preserve"> de Gini</w:t>
      </w:r>
      <w:r>
        <w:t>,</w:t>
      </w:r>
      <w:r w:rsidRPr="005C7F1A">
        <w:t xml:space="preserve"> caiu de 0,60 em 1987 para 0,54 em 2009. Esses números sugerem uma relação entre crescimento econômico, desigualdade de renda, despesa do governo e redução da pobreza. Ao mesmo tempo em que houve crescimento, queda da desigualdade e aumento do gasto, nota-se queda da proporção de pobres no Brasil.</w:t>
      </w:r>
    </w:p>
    <w:p w:rsidR="001F3AB0" w:rsidRPr="001F3AB0" w:rsidRDefault="001F3AB0" w:rsidP="001F3AB0">
      <w:pPr>
        <w:pStyle w:val="Corpodetexto"/>
        <w:ind w:left="0" w:firstLine="0"/>
        <w:rPr>
          <w:rFonts w:ascii="Times New Roman" w:hAnsi="Times New Roman"/>
          <w:sz w:val="16"/>
          <w:szCs w:val="16"/>
        </w:rPr>
      </w:pPr>
    </w:p>
    <w:p w:rsidR="00630B90" w:rsidRDefault="00F157D4" w:rsidP="000239A2">
      <w:pPr>
        <w:pStyle w:val="EstiloJustificadoEspaamentoentrelinhas15linhas"/>
        <w:tabs>
          <w:tab w:val="left" w:pos="3828"/>
        </w:tabs>
        <w:spacing w:after="120" w:line="240" w:lineRule="auto"/>
        <w:ind w:firstLine="0"/>
        <w:jc w:val="center"/>
        <w:rPr>
          <w:rFonts w:ascii="Times New Roman" w:eastAsiaTheme="minorEastAsia" w:hAnsi="Times New Roman"/>
          <w:b/>
          <w:bCs/>
          <w:sz w:val="20"/>
          <w:lang w:eastAsia="pt-BR"/>
        </w:rPr>
      </w:pPr>
      <w:r w:rsidRPr="008A6F3E">
        <w:rPr>
          <w:rFonts w:ascii="Times New Roman" w:hAnsi="Times New Roman"/>
          <w:noProof/>
          <w:szCs w:val="24"/>
          <w:lang w:eastAsia="pt-BR"/>
        </w:rPr>
        <w:drawing>
          <wp:inline distT="0" distB="0" distL="0" distR="0">
            <wp:extent cx="4946572" cy="2732568"/>
            <wp:effectExtent l="19050" t="0" r="6428" b="0"/>
            <wp:docPr id="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097" cy="27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5" w:name="_Ref315094198"/>
      <w:bookmarkStart w:id="6" w:name="_Ref322976920"/>
      <w:bookmarkStart w:id="7" w:name="_Toc368391725"/>
    </w:p>
    <w:p w:rsidR="00AC519A" w:rsidRPr="000239A2" w:rsidRDefault="005C7F1A" w:rsidP="000239A2">
      <w:pPr>
        <w:pStyle w:val="EstiloJustificadoEspaamentoentrelinhas15linhas"/>
        <w:tabs>
          <w:tab w:val="left" w:pos="3828"/>
        </w:tabs>
        <w:spacing w:after="120" w:line="240" w:lineRule="auto"/>
        <w:ind w:firstLine="0"/>
        <w:jc w:val="center"/>
        <w:rPr>
          <w:rFonts w:ascii="Times New Roman" w:eastAsiaTheme="minorEastAsia" w:hAnsi="Times New Roman"/>
          <w:b/>
          <w:bCs/>
          <w:sz w:val="20"/>
          <w:lang w:eastAsia="pt-BR"/>
        </w:rPr>
      </w:pPr>
      <w:r w:rsidRPr="00256941">
        <w:rPr>
          <w:rFonts w:ascii="Times New Roman" w:eastAsiaTheme="minorEastAsia" w:hAnsi="Times New Roman"/>
          <w:b/>
          <w:bCs/>
          <w:sz w:val="20"/>
          <w:lang w:eastAsia="pt-BR"/>
        </w:rPr>
        <w:t xml:space="preserve">Figura </w:t>
      </w:r>
      <w:r w:rsidR="007B2F91" w:rsidRPr="00256941">
        <w:rPr>
          <w:rFonts w:ascii="Times New Roman" w:eastAsiaTheme="minorEastAsia" w:hAnsi="Times New Roman"/>
          <w:b/>
          <w:bCs/>
          <w:sz w:val="20"/>
          <w:lang w:eastAsia="pt-BR"/>
        </w:rPr>
        <w:fldChar w:fldCharType="begin"/>
      </w:r>
      <w:r w:rsidR="00513106" w:rsidRPr="00256941">
        <w:rPr>
          <w:rFonts w:ascii="Times New Roman" w:eastAsiaTheme="minorEastAsia" w:hAnsi="Times New Roman"/>
          <w:b/>
          <w:bCs/>
          <w:sz w:val="20"/>
          <w:lang w:eastAsia="pt-BR"/>
        </w:rPr>
        <w:instrText xml:space="preserve"> SEQ Figura \* ARABIC </w:instrText>
      </w:r>
      <w:r w:rsidR="007B2F91" w:rsidRPr="00256941">
        <w:rPr>
          <w:rFonts w:ascii="Times New Roman" w:eastAsiaTheme="minorEastAsia" w:hAnsi="Times New Roman"/>
          <w:b/>
          <w:bCs/>
          <w:sz w:val="20"/>
          <w:lang w:eastAsia="pt-BR"/>
        </w:rPr>
        <w:fldChar w:fldCharType="separate"/>
      </w:r>
      <w:r w:rsidR="00513106" w:rsidRPr="00256941">
        <w:rPr>
          <w:rFonts w:ascii="Times New Roman" w:eastAsiaTheme="minorEastAsia" w:hAnsi="Times New Roman"/>
          <w:b/>
          <w:bCs/>
          <w:sz w:val="20"/>
          <w:lang w:eastAsia="pt-BR"/>
        </w:rPr>
        <w:t>1</w:t>
      </w:r>
      <w:r w:rsidR="007B2F91" w:rsidRPr="00256941">
        <w:rPr>
          <w:rFonts w:ascii="Times New Roman" w:eastAsiaTheme="minorEastAsia" w:hAnsi="Times New Roman"/>
          <w:b/>
          <w:bCs/>
          <w:sz w:val="20"/>
          <w:lang w:eastAsia="pt-BR"/>
        </w:rPr>
        <w:fldChar w:fldCharType="end"/>
      </w:r>
      <w:bookmarkEnd w:id="5"/>
      <w:bookmarkEnd w:id="6"/>
      <w:r w:rsidR="00513106" w:rsidRPr="00256941">
        <w:rPr>
          <w:rFonts w:ascii="Times New Roman" w:eastAsiaTheme="minorEastAsia" w:hAnsi="Times New Roman"/>
          <w:b/>
          <w:bCs/>
          <w:sz w:val="20"/>
          <w:lang w:eastAsia="pt-BR"/>
        </w:rPr>
        <w:t>. Proporção de pobres (</w:t>
      </w:r>
      <w:r w:rsidR="001A0BB7" w:rsidRPr="00630B90">
        <w:rPr>
          <w:rFonts w:ascii="Times New Roman" w:eastAsiaTheme="minorEastAsia" w:hAnsi="Times New Roman"/>
          <w:b/>
          <w:bCs/>
          <w:i/>
          <w:sz w:val="20"/>
          <w:lang w:eastAsia="pt-BR"/>
        </w:rPr>
        <w:t>H</w:t>
      </w:r>
      <w:r w:rsidR="00513106" w:rsidRPr="00256941">
        <w:rPr>
          <w:rFonts w:ascii="Times New Roman" w:eastAsiaTheme="minorEastAsia" w:hAnsi="Times New Roman"/>
          <w:b/>
          <w:bCs/>
          <w:sz w:val="20"/>
          <w:lang w:eastAsia="pt-BR"/>
        </w:rPr>
        <w:t>) sobre população do Brasil, coeficiente de</w:t>
      </w:r>
      <w:r w:rsidR="00513106" w:rsidRPr="000239A2">
        <w:rPr>
          <w:rFonts w:ascii="Times New Roman" w:eastAsiaTheme="minorEastAsia" w:hAnsi="Times New Roman"/>
          <w:b/>
          <w:bCs/>
          <w:sz w:val="20"/>
          <w:lang w:eastAsia="pt-BR"/>
        </w:rPr>
        <w:t xml:space="preserve"> Gini, PIB (em R$ bilhões), PIB </w:t>
      </w:r>
      <w:r w:rsidR="00A15C32" w:rsidRPr="000239A2">
        <w:rPr>
          <w:rFonts w:ascii="Times New Roman" w:eastAsiaTheme="minorEastAsia" w:hAnsi="Times New Roman"/>
          <w:b/>
          <w:bCs/>
          <w:sz w:val="20"/>
          <w:lang w:eastAsia="pt-BR"/>
        </w:rPr>
        <w:t>per capita</w:t>
      </w:r>
      <w:r w:rsidRPr="000239A2">
        <w:rPr>
          <w:rFonts w:ascii="Times New Roman" w:eastAsiaTheme="minorEastAsia" w:hAnsi="Times New Roman"/>
          <w:b/>
          <w:bCs/>
          <w:sz w:val="20"/>
          <w:lang w:eastAsia="pt-BR"/>
        </w:rPr>
        <w:t xml:space="preserve">, gasto estadual e federal </w:t>
      </w:r>
      <w:r w:rsidR="00A15C32" w:rsidRPr="000239A2">
        <w:rPr>
          <w:rFonts w:ascii="Times New Roman" w:eastAsiaTheme="minorEastAsia" w:hAnsi="Times New Roman"/>
          <w:b/>
          <w:bCs/>
          <w:sz w:val="20"/>
          <w:lang w:eastAsia="pt-BR"/>
        </w:rPr>
        <w:t>per capita</w:t>
      </w:r>
      <w:r w:rsidR="00630B90">
        <w:rPr>
          <w:rFonts w:ascii="Times New Roman" w:eastAsiaTheme="minorEastAsia" w:hAnsi="Times New Roman"/>
          <w:b/>
          <w:bCs/>
          <w:sz w:val="20"/>
          <w:lang w:eastAsia="pt-BR"/>
        </w:rPr>
        <w:t xml:space="preserve"> de 1987</w:t>
      </w:r>
      <w:r w:rsidR="00630B90">
        <w:rPr>
          <w:rFonts w:ascii="Times New Roman" w:eastAsiaTheme="minorEastAsia" w:hAnsi="Times New Roman"/>
          <w:b/>
          <w:bCs/>
          <w:sz w:val="20"/>
          <w:lang w:eastAsia="pt-BR"/>
        </w:rPr>
        <w:sym w:font="Symbol" w:char="F02D"/>
      </w:r>
      <w:r w:rsidRPr="000239A2">
        <w:rPr>
          <w:rFonts w:ascii="Times New Roman" w:eastAsiaTheme="minorEastAsia" w:hAnsi="Times New Roman"/>
          <w:b/>
          <w:bCs/>
          <w:sz w:val="20"/>
          <w:lang w:eastAsia="pt-BR"/>
        </w:rPr>
        <w:t>2009</w:t>
      </w:r>
      <w:bookmarkEnd w:id="7"/>
    </w:p>
    <w:p w:rsidR="00AC519A" w:rsidRPr="001F0471" w:rsidRDefault="00513106" w:rsidP="001F0471">
      <w:pPr>
        <w:pStyle w:val="Legenda1"/>
        <w:spacing w:before="0" w:after="0" w:line="240" w:lineRule="auto"/>
        <w:ind w:firstLine="0"/>
        <w:jc w:val="left"/>
        <w:rPr>
          <w:b w:val="0"/>
        </w:rPr>
      </w:pPr>
      <w:r w:rsidRPr="008A6F3E">
        <w:rPr>
          <w:b w:val="0"/>
        </w:rPr>
        <w:t xml:space="preserve">Fonte: elaboração do autor com base nos dados do IPEA, do IBGE e da Secretaria do Tesouro Nacional do Ministério da </w:t>
      </w:r>
      <w:r w:rsidR="00B138BE">
        <w:rPr>
          <w:b w:val="0"/>
        </w:rPr>
        <w:t>Fazenda</w:t>
      </w:r>
    </w:p>
    <w:p w:rsidR="00AC519A" w:rsidRPr="001F0471" w:rsidRDefault="00B138BE" w:rsidP="001F0471">
      <w:pPr>
        <w:pStyle w:val="Legenda1"/>
        <w:spacing w:before="0" w:after="0" w:line="240" w:lineRule="auto"/>
        <w:ind w:firstLine="0"/>
        <w:jc w:val="left"/>
        <w:rPr>
          <w:b w:val="0"/>
        </w:rPr>
      </w:pPr>
      <w:r>
        <w:rPr>
          <w:b w:val="0"/>
        </w:rPr>
        <w:t>Nota: em R$ de dez./2009</w:t>
      </w:r>
    </w:p>
    <w:p w:rsidR="005C7F1A" w:rsidRPr="008A6F3E" w:rsidRDefault="005C7F1A" w:rsidP="005C7F1A">
      <w:pPr>
        <w:pStyle w:val="Corpodetexto"/>
        <w:rPr>
          <w:rFonts w:ascii="Times New Roman" w:hAnsi="Times New Roman"/>
        </w:rPr>
      </w:pPr>
    </w:p>
    <w:p w:rsidR="009C1255" w:rsidRDefault="005C7F1A" w:rsidP="009C1255">
      <w:r w:rsidRPr="005C7F1A">
        <w:t>Porém, é possível notar que o comportamento da queda da proporção de pobres apresenta discrepâncias en</w:t>
      </w:r>
      <w:r w:rsidR="00A8130B" w:rsidRPr="00A8130B">
        <w:t>tre as regiões do país</w:t>
      </w:r>
      <w:r w:rsidR="00A33406">
        <w:t xml:space="preserve"> </w:t>
      </w:r>
      <w:r w:rsidR="00A33406" w:rsidRPr="00A8130B">
        <w:t>(</w:t>
      </w:r>
      <w:r w:rsidR="00A33406">
        <w:t>Figura 2)</w:t>
      </w:r>
      <w:r w:rsidR="00A8130B" w:rsidRPr="00A8130B">
        <w:t>. Analisando as médias da proporção de pobres (</w:t>
      </w:r>
      <w:r w:rsidR="001A0BB7" w:rsidRPr="001A0BB7">
        <w:rPr>
          <w:i/>
        </w:rPr>
        <w:t>H</w:t>
      </w:r>
      <w:r w:rsidR="00A8130B" w:rsidRPr="00A8130B">
        <w:t>) das cinco regiões do país – ponderadas pela população e</w:t>
      </w:r>
      <w:r w:rsidR="00A33406">
        <w:t xml:space="preserve">stadual –, é possível observar, </w:t>
      </w:r>
      <w:r w:rsidR="00513106" w:rsidRPr="008A6F3E">
        <w:t xml:space="preserve">queda desse índice em todas as regiões, porém </w:t>
      </w:r>
      <w:r w:rsidR="00D74B75">
        <w:t>em</w:t>
      </w:r>
      <w:r w:rsidR="00513106" w:rsidRPr="008A6F3E">
        <w:t xml:space="preserve"> diferentes</w:t>
      </w:r>
      <w:r w:rsidR="00AE3F87">
        <w:t xml:space="preserve"> </w:t>
      </w:r>
      <w:r w:rsidR="00D74B75">
        <w:t>magnitudes</w:t>
      </w:r>
      <w:r w:rsidR="00A33406">
        <w:t>.</w:t>
      </w:r>
      <w:r w:rsidR="00D74B75">
        <w:t xml:space="preserve"> </w:t>
      </w:r>
      <w:r w:rsidR="00513106" w:rsidRPr="008A6F3E">
        <w:t>A Região Norte</w:t>
      </w:r>
      <w:r w:rsidR="00513106" w:rsidRPr="008A6F3E">
        <w:rPr>
          <w:vertAlign w:val="superscript"/>
        </w:rPr>
        <w:footnoteReference w:id="12"/>
      </w:r>
      <w:r w:rsidR="00513106" w:rsidRPr="008A6F3E">
        <w:t xml:space="preserve"> não apresenta os maiores índices de pobreza, mas é a </w:t>
      </w:r>
      <w:r w:rsidR="00D74B75">
        <w:t xml:space="preserve">região </w:t>
      </w:r>
      <w:r w:rsidR="00513106" w:rsidRPr="008A6F3E">
        <w:t xml:space="preserve">que teve a menor queda da proporção de pobres, apenas 5,8%, </w:t>
      </w:r>
      <w:r w:rsidR="00A33406">
        <w:t>de 1987 a</w:t>
      </w:r>
      <w:r w:rsidR="00513106" w:rsidRPr="008A6F3E">
        <w:t xml:space="preserve"> 2009.</w:t>
      </w:r>
      <w:r w:rsidR="009C1255" w:rsidRPr="009C1255">
        <w:t xml:space="preserve"> </w:t>
      </w:r>
    </w:p>
    <w:p w:rsidR="009C1255" w:rsidRPr="005C7F1A" w:rsidRDefault="009C1255" w:rsidP="009C1255">
      <w:r w:rsidRPr="005C7F1A">
        <w:t>A</w:t>
      </w:r>
      <w:r>
        <w:t xml:space="preserve"> média da</w:t>
      </w:r>
      <w:r w:rsidRPr="005C7F1A">
        <w:t xml:space="preserve"> proporção de pobres entre todos os estados brasileiros variou de 0,36 </w:t>
      </w:r>
      <w:r w:rsidRPr="005C7F1A">
        <w:lastRenderedPageBreak/>
        <w:t xml:space="preserve">em 1987 para 0,21 em 2009 – uma queda de 43%. A Região Sul apresentou a maior queda percentual </w:t>
      </w:r>
      <w:r>
        <w:t xml:space="preserve">de pobres </w:t>
      </w:r>
      <w:r w:rsidRPr="005C7F1A">
        <w:t>(64%) – de 0,31 para 0,11. A Região Nor</w:t>
      </w:r>
      <w:r>
        <w:t>deste, apesar da queda de 39%</w:t>
      </w:r>
      <w:r w:rsidRPr="005C7F1A">
        <w:t xml:space="preserve">, ainda apresenta os piores índices dentre todas as regiões do Brasil – de 0,64 em 1987 para 0,39 em 2009. Esses </w:t>
      </w:r>
      <w:r>
        <w:t>dados indicam uma disparidade da queda do índice</w:t>
      </w:r>
      <w:r w:rsidRPr="005C7F1A">
        <w:t xml:space="preserve"> pobreza entre as </w:t>
      </w:r>
      <w:r>
        <w:t xml:space="preserve">regiões do país, o que motiva </w:t>
      </w:r>
      <w:r w:rsidRPr="005C7F1A">
        <w:t>a análise dos efeitos específicos de cada estado para a redução da taxa de pobres.</w:t>
      </w:r>
    </w:p>
    <w:p w:rsidR="00AC519A" w:rsidRPr="009C1255" w:rsidRDefault="00AC519A" w:rsidP="008A6F3E">
      <w:pPr>
        <w:rPr>
          <w:sz w:val="16"/>
          <w:szCs w:val="16"/>
        </w:rPr>
      </w:pPr>
    </w:p>
    <w:p w:rsidR="00256941" w:rsidRDefault="00F157D4" w:rsidP="00256941">
      <w:pPr>
        <w:pStyle w:val="EstiloTimesNewRomanJustificadoEspaamentoentrelinhas15"/>
        <w:tabs>
          <w:tab w:val="left" w:pos="3828"/>
        </w:tabs>
        <w:spacing w:line="240" w:lineRule="auto"/>
        <w:ind w:firstLine="0"/>
        <w:jc w:val="center"/>
        <w:rPr>
          <w:rFonts w:ascii="Times New Roman" w:eastAsiaTheme="minorEastAsia" w:hAnsi="Times New Roman"/>
          <w:b/>
          <w:bCs/>
          <w:sz w:val="20"/>
          <w:lang w:eastAsia="pt-BR"/>
        </w:rPr>
      </w:pPr>
      <w:r w:rsidRPr="008A6F3E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5052681" cy="2764465"/>
            <wp:effectExtent l="19050" t="0" r="0" b="0"/>
            <wp:docPr id="37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"/>
                    <pic:cNvPicPr>
                      <a:picLocks noChangeArrowheads="1"/>
                    </pic:cNvPicPr>
                  </pic:nvPicPr>
                  <pic:blipFill>
                    <a:blip r:embed="rId10"/>
                    <a:srcRect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853" cy="276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8" w:name="_Ref315094222"/>
      <w:bookmarkStart w:id="9" w:name="_Toc368391726"/>
    </w:p>
    <w:p w:rsidR="00256941" w:rsidRDefault="00256941" w:rsidP="00256941">
      <w:pPr>
        <w:pStyle w:val="EstiloTimesNewRomanJustificadoEspaamentoentrelinhas15"/>
        <w:tabs>
          <w:tab w:val="left" w:pos="3828"/>
        </w:tabs>
        <w:spacing w:line="240" w:lineRule="auto"/>
        <w:ind w:firstLine="0"/>
        <w:jc w:val="center"/>
        <w:rPr>
          <w:rFonts w:ascii="Times New Roman" w:eastAsiaTheme="minorEastAsia" w:hAnsi="Times New Roman"/>
          <w:b/>
          <w:bCs/>
          <w:sz w:val="20"/>
          <w:lang w:eastAsia="pt-BR"/>
        </w:rPr>
      </w:pPr>
    </w:p>
    <w:p w:rsidR="005C7F1A" w:rsidRPr="00630B90" w:rsidRDefault="005C7F1A" w:rsidP="00630B90">
      <w:pPr>
        <w:pStyle w:val="EstiloJustificadoEspaamentoentrelinhas15linhas"/>
        <w:tabs>
          <w:tab w:val="left" w:pos="3828"/>
        </w:tabs>
        <w:spacing w:after="120" w:line="240" w:lineRule="auto"/>
        <w:ind w:firstLine="0"/>
        <w:jc w:val="center"/>
        <w:rPr>
          <w:rFonts w:ascii="Times New Roman" w:eastAsia="Cambria" w:hAnsi="Times New Roman"/>
          <w:b/>
          <w:bCs/>
          <w:sz w:val="20"/>
        </w:rPr>
      </w:pPr>
      <w:r w:rsidRPr="00630B90">
        <w:rPr>
          <w:rFonts w:ascii="Times New Roman" w:eastAsia="Cambria" w:hAnsi="Times New Roman"/>
          <w:b/>
          <w:bCs/>
          <w:sz w:val="20"/>
        </w:rPr>
        <w:t xml:space="preserve">Figura </w:t>
      </w:r>
      <w:r w:rsidR="007B2F91" w:rsidRPr="00630B90">
        <w:rPr>
          <w:rFonts w:ascii="Times New Roman" w:eastAsia="Cambria" w:hAnsi="Times New Roman"/>
          <w:b/>
          <w:bCs/>
          <w:sz w:val="20"/>
        </w:rPr>
        <w:fldChar w:fldCharType="begin"/>
      </w:r>
      <w:r w:rsidR="00A8130B" w:rsidRPr="00630B90">
        <w:rPr>
          <w:rFonts w:ascii="Times New Roman" w:eastAsia="Cambria" w:hAnsi="Times New Roman"/>
          <w:b/>
          <w:bCs/>
          <w:sz w:val="20"/>
        </w:rPr>
        <w:instrText xml:space="preserve"> SEQ Figura \* ARABIC </w:instrText>
      </w:r>
      <w:r w:rsidR="007B2F91" w:rsidRPr="00630B90">
        <w:rPr>
          <w:rFonts w:ascii="Times New Roman" w:eastAsia="Cambria" w:hAnsi="Times New Roman"/>
          <w:b/>
          <w:bCs/>
          <w:sz w:val="20"/>
        </w:rPr>
        <w:fldChar w:fldCharType="separate"/>
      </w:r>
      <w:r w:rsidR="00A8130B" w:rsidRPr="00630B90">
        <w:rPr>
          <w:rFonts w:ascii="Times New Roman" w:eastAsia="Cambria" w:hAnsi="Times New Roman"/>
          <w:b/>
          <w:bCs/>
          <w:sz w:val="20"/>
        </w:rPr>
        <w:t>2</w:t>
      </w:r>
      <w:r w:rsidR="007B2F91" w:rsidRPr="00630B90">
        <w:rPr>
          <w:rFonts w:ascii="Times New Roman" w:eastAsia="Cambria" w:hAnsi="Times New Roman"/>
          <w:b/>
          <w:bCs/>
          <w:sz w:val="20"/>
        </w:rPr>
        <w:fldChar w:fldCharType="end"/>
      </w:r>
      <w:bookmarkEnd w:id="8"/>
      <w:r w:rsidR="00A8130B" w:rsidRPr="00630B90">
        <w:rPr>
          <w:rFonts w:ascii="Times New Roman" w:eastAsia="Cambria" w:hAnsi="Times New Roman"/>
          <w:b/>
          <w:bCs/>
          <w:sz w:val="20"/>
        </w:rPr>
        <w:t>. Proporção de pobres (</w:t>
      </w:r>
      <w:r w:rsidR="001A0BB7" w:rsidRPr="00630B90">
        <w:rPr>
          <w:rFonts w:ascii="Times New Roman" w:eastAsia="Cambria" w:hAnsi="Times New Roman"/>
          <w:b/>
          <w:bCs/>
          <w:sz w:val="20"/>
        </w:rPr>
        <w:t>H</w:t>
      </w:r>
      <w:r w:rsidR="00A8130B" w:rsidRPr="00630B90">
        <w:rPr>
          <w:rFonts w:ascii="Times New Roman" w:eastAsia="Cambria" w:hAnsi="Times New Roman"/>
          <w:b/>
          <w:bCs/>
          <w:sz w:val="20"/>
        </w:rPr>
        <w:t>): média ponderada pela</w:t>
      </w:r>
      <w:r w:rsidR="00630B90" w:rsidRPr="00630B90">
        <w:rPr>
          <w:rFonts w:ascii="Times New Roman" w:eastAsia="Cambria" w:hAnsi="Times New Roman"/>
          <w:b/>
          <w:bCs/>
          <w:sz w:val="20"/>
        </w:rPr>
        <w:t xml:space="preserve"> população de cada região</w:t>
      </w:r>
      <w:r w:rsidR="00A8130B" w:rsidRPr="00630B90">
        <w:rPr>
          <w:rFonts w:ascii="Times New Roman" w:eastAsia="Cambria" w:hAnsi="Times New Roman"/>
          <w:b/>
          <w:bCs/>
          <w:sz w:val="20"/>
        </w:rPr>
        <w:t xml:space="preserve">, de 1987 </w:t>
      </w:r>
      <w:r w:rsidR="00630B90" w:rsidRPr="00630B90">
        <w:rPr>
          <w:rFonts w:ascii="Times New Roman" w:eastAsia="Cambria" w:hAnsi="Times New Roman"/>
          <w:b/>
          <w:bCs/>
          <w:sz w:val="20"/>
        </w:rPr>
        <w:sym w:font="Symbol" w:char="F02D"/>
      </w:r>
      <w:r w:rsidR="00A8130B" w:rsidRPr="00630B90">
        <w:rPr>
          <w:rFonts w:ascii="Times New Roman" w:eastAsia="Cambria" w:hAnsi="Times New Roman"/>
          <w:b/>
          <w:bCs/>
          <w:sz w:val="20"/>
        </w:rPr>
        <w:t>2009</w:t>
      </w:r>
      <w:bookmarkEnd w:id="9"/>
    </w:p>
    <w:p w:rsidR="005C7F1A" w:rsidRPr="008A6F3E" w:rsidRDefault="00513106" w:rsidP="005C7F1A">
      <w:pPr>
        <w:pStyle w:val="Estilo1"/>
        <w:rPr>
          <w:rFonts w:ascii="Times New Roman" w:hAnsi="Times New Roman"/>
        </w:rPr>
      </w:pPr>
      <w:r w:rsidRPr="008A6F3E">
        <w:rPr>
          <w:rFonts w:ascii="Times New Roman" w:hAnsi="Times New Roman"/>
        </w:rPr>
        <w:t xml:space="preserve">Fonte: elaboração do autor com base nos dados do </w:t>
      </w:r>
      <w:bookmarkStart w:id="10" w:name="_Ref313954950"/>
      <w:bookmarkStart w:id="11" w:name="_Toc313954270"/>
      <w:r w:rsidR="002053A3" w:rsidRPr="005C7F1A">
        <w:rPr>
          <w:rFonts w:ascii="Times New Roman" w:hAnsi="Times New Roman"/>
        </w:rPr>
        <w:t>IPEA</w:t>
      </w:r>
    </w:p>
    <w:p w:rsidR="005C7F1A" w:rsidRDefault="005C7F1A" w:rsidP="008A6F3E">
      <w:pPr>
        <w:spacing w:line="240" w:lineRule="auto"/>
      </w:pPr>
    </w:p>
    <w:p w:rsidR="00AC519A" w:rsidRDefault="005C7F1A" w:rsidP="00256941">
      <w:pPr>
        <w:pStyle w:val="Subsection"/>
        <w:ind w:firstLine="0"/>
      </w:pPr>
      <w:bookmarkStart w:id="12" w:name="_Ref323829969"/>
      <w:bookmarkStart w:id="13" w:name="_Toc368391709"/>
      <w:bookmarkEnd w:id="10"/>
      <w:bookmarkEnd w:id="11"/>
      <w:r>
        <w:t>3.</w:t>
      </w:r>
      <w:r w:rsidR="00B36423">
        <w:t>2</w:t>
      </w:r>
      <w:r w:rsidRPr="005C7F1A">
        <w:t xml:space="preserve"> Despesa</w:t>
      </w:r>
      <w:r w:rsidR="005D25BA">
        <w:t>s</w:t>
      </w:r>
      <w:r w:rsidRPr="005C7F1A">
        <w:t xml:space="preserve"> por função</w:t>
      </w:r>
      <w:bookmarkEnd w:id="12"/>
      <w:bookmarkEnd w:id="13"/>
      <w:r w:rsidR="007E5B09">
        <w:t xml:space="preserve"> orçamentária</w:t>
      </w:r>
    </w:p>
    <w:p w:rsidR="00AC519A" w:rsidRDefault="00482C14" w:rsidP="00CC3836">
      <w:r>
        <w:t>Verifica-se que a</w:t>
      </w:r>
      <w:r w:rsidR="005C7F1A" w:rsidRPr="005C7F1A">
        <w:t xml:space="preserve"> maioria das despesas </w:t>
      </w:r>
      <w:r w:rsidR="00A15C32" w:rsidRPr="00A15C32">
        <w:rPr>
          <w:i/>
        </w:rPr>
        <w:t>per capita</w:t>
      </w:r>
      <w:r w:rsidR="005C7F1A" w:rsidRPr="005C7F1A">
        <w:t xml:space="preserve"> por função orçamentária executada selecionada</w:t>
      </w:r>
      <w:r w:rsidR="006E0685">
        <w:t xml:space="preserve"> para este estudo</w:t>
      </w:r>
      <w:r w:rsidR="005C7F1A" w:rsidRPr="005C7F1A">
        <w:t xml:space="preserve"> apresentou aumento no período analisado (</w:t>
      </w:r>
      <w:r w:rsidR="00AE3F87">
        <w:t>Figuras 3</w:t>
      </w:r>
      <w:r w:rsidR="00CC3836">
        <w:t xml:space="preserve"> e</w:t>
      </w:r>
      <w:r w:rsidR="00AE3F87">
        <w:t xml:space="preserve"> 4</w:t>
      </w:r>
      <w:r w:rsidR="00126F2E" w:rsidRPr="00126F2E">
        <w:t xml:space="preserve">). O gasto </w:t>
      </w:r>
      <w:r w:rsidR="00A15C32" w:rsidRPr="00A15C32">
        <w:rPr>
          <w:i/>
        </w:rPr>
        <w:t>per capita</w:t>
      </w:r>
      <w:r w:rsidR="00126F2E" w:rsidRPr="00126F2E">
        <w:t xml:space="preserve"> com a função federal previdência e assistência apresentou crescimento significativo, superior a 12 vezes de 1987 a 2009,</w:t>
      </w:r>
      <w:r w:rsidR="00126F2E" w:rsidRPr="00126F2E">
        <w:rPr>
          <w:rStyle w:val="Refdenotaderodap"/>
        </w:rPr>
        <w:footnoteReference w:id="13"/>
      </w:r>
      <w:r w:rsidR="00513106" w:rsidRPr="008A6F3E">
        <w:t xml:space="preserve"> chegando a R$ 1.713 </w:t>
      </w:r>
      <w:r w:rsidR="00A15C32" w:rsidRPr="00A15C32">
        <w:rPr>
          <w:i/>
        </w:rPr>
        <w:t>per capita</w:t>
      </w:r>
      <w:r w:rsidR="00513106" w:rsidRPr="008A6F3E">
        <w:t xml:space="preserve"> em 2009. Esse crescimento e seu elevado valor podem ser explicados pela implantação e pela intensificação de programas de transferência de renda, como o Benefício da Prestação Continuada (BPC) e o Bolsa Família, bem como pelo sistemático aumento real do salário mínimo</w:t>
      </w:r>
      <w:r w:rsidR="00A8130B" w:rsidRPr="00A8130B">
        <w:rPr>
          <w:rStyle w:val="Refdenotaderodap"/>
        </w:rPr>
        <w:footnoteReference w:id="14"/>
      </w:r>
      <w:r w:rsidR="00F16D3D">
        <w:t>,</w:t>
      </w:r>
      <w:r w:rsidR="00513106" w:rsidRPr="008A6F3E">
        <w:t xml:space="preserve"> o qual ocorreu desde 1994 e tem impactado o valor das pensões e das aposentadorias, entre outras despesas. A despesa estadual com previdência </w:t>
      </w:r>
      <w:r w:rsidR="00513106" w:rsidRPr="008A6F3E">
        <w:lastRenderedPageBreak/>
        <w:t xml:space="preserve">e assistência também apresentou crescimento no período de 1987 a 2009, porém de 223%, chegando a R$ 280 </w:t>
      </w:r>
      <w:r w:rsidR="00A15C32" w:rsidRPr="00A15C32">
        <w:rPr>
          <w:i/>
        </w:rPr>
        <w:t>per capita</w:t>
      </w:r>
      <w:r w:rsidR="00513106" w:rsidRPr="008A6F3E">
        <w:t>.</w:t>
      </w:r>
    </w:p>
    <w:p w:rsidR="001F3AB0" w:rsidRPr="001F3AB0" w:rsidRDefault="001F3AB0" w:rsidP="001F3AB0">
      <w:pPr>
        <w:pStyle w:val="Corpodetexto"/>
        <w:ind w:left="0" w:firstLine="0"/>
        <w:rPr>
          <w:rFonts w:ascii="Times New Roman" w:hAnsi="Times New Roman"/>
          <w:sz w:val="16"/>
          <w:szCs w:val="16"/>
        </w:rPr>
      </w:pPr>
    </w:p>
    <w:p w:rsidR="003F7AB6" w:rsidRDefault="001C5AE4" w:rsidP="001C5AE4">
      <w:pPr>
        <w:ind w:firstLine="0"/>
        <w:jc w:val="center"/>
      </w:pPr>
      <w:r w:rsidRPr="001C5AE4">
        <w:rPr>
          <w:noProof/>
        </w:rPr>
        <w:drawing>
          <wp:inline distT="0" distB="0" distL="0" distR="0">
            <wp:extent cx="4949757" cy="2815301"/>
            <wp:effectExtent l="19050" t="0" r="3243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381" cy="281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9A2" w:rsidRDefault="005C7F1A" w:rsidP="000239A2">
      <w:pPr>
        <w:pStyle w:val="EstiloJustificadoEspaamentoentrelinhas15linhas"/>
        <w:tabs>
          <w:tab w:val="left" w:pos="3828"/>
        </w:tabs>
        <w:spacing w:after="120" w:line="240" w:lineRule="auto"/>
        <w:ind w:firstLine="0"/>
        <w:jc w:val="center"/>
        <w:rPr>
          <w:rFonts w:ascii="Times New Roman" w:eastAsia="Cambria" w:hAnsi="Times New Roman"/>
          <w:b/>
          <w:bCs/>
          <w:sz w:val="20"/>
        </w:rPr>
      </w:pPr>
      <w:bookmarkStart w:id="14" w:name="_Ref322976722"/>
      <w:bookmarkStart w:id="15" w:name="_Ref313955088"/>
      <w:bookmarkStart w:id="16" w:name="_Toc368391727"/>
      <w:r w:rsidRPr="00256941">
        <w:rPr>
          <w:rFonts w:ascii="Times New Roman" w:eastAsia="Cambria" w:hAnsi="Times New Roman"/>
          <w:b/>
          <w:bCs/>
          <w:sz w:val="20"/>
        </w:rPr>
        <w:t xml:space="preserve">Figura </w:t>
      </w:r>
      <w:r w:rsidR="007B2F91" w:rsidRPr="00256941">
        <w:rPr>
          <w:rFonts w:ascii="Times New Roman" w:eastAsia="Cambria" w:hAnsi="Times New Roman"/>
          <w:b/>
          <w:bCs/>
          <w:sz w:val="20"/>
        </w:rPr>
        <w:fldChar w:fldCharType="begin"/>
      </w:r>
      <w:r w:rsidR="00513106" w:rsidRPr="00256941">
        <w:rPr>
          <w:rFonts w:ascii="Times New Roman" w:eastAsia="Cambria" w:hAnsi="Times New Roman"/>
          <w:b/>
          <w:bCs/>
          <w:sz w:val="20"/>
        </w:rPr>
        <w:instrText xml:space="preserve"> SEQ Figura \* ARABIC </w:instrText>
      </w:r>
      <w:r w:rsidR="007B2F91" w:rsidRPr="00256941">
        <w:rPr>
          <w:rFonts w:ascii="Times New Roman" w:eastAsia="Cambria" w:hAnsi="Times New Roman"/>
          <w:b/>
          <w:bCs/>
          <w:sz w:val="20"/>
        </w:rPr>
        <w:fldChar w:fldCharType="separate"/>
      </w:r>
      <w:r w:rsidR="00513106" w:rsidRPr="00256941">
        <w:rPr>
          <w:rFonts w:ascii="Times New Roman" w:eastAsia="Cambria" w:hAnsi="Times New Roman"/>
          <w:b/>
          <w:bCs/>
          <w:sz w:val="20"/>
        </w:rPr>
        <w:t>3</w:t>
      </w:r>
      <w:r w:rsidR="007B2F91" w:rsidRPr="00256941">
        <w:rPr>
          <w:rFonts w:ascii="Times New Roman" w:eastAsia="Cambria" w:hAnsi="Times New Roman"/>
          <w:b/>
          <w:bCs/>
          <w:sz w:val="20"/>
        </w:rPr>
        <w:fldChar w:fldCharType="end"/>
      </w:r>
      <w:bookmarkEnd w:id="14"/>
      <w:r w:rsidR="00513106" w:rsidRPr="00256941">
        <w:rPr>
          <w:rFonts w:ascii="Times New Roman" w:eastAsia="Cambria" w:hAnsi="Times New Roman"/>
          <w:b/>
          <w:bCs/>
          <w:sz w:val="20"/>
        </w:rPr>
        <w:t xml:space="preserve">. </w:t>
      </w:r>
      <w:bookmarkEnd w:id="15"/>
      <w:r w:rsidR="00513106" w:rsidRPr="00256941">
        <w:rPr>
          <w:rFonts w:ascii="Times New Roman" w:eastAsia="Cambria" w:hAnsi="Times New Roman"/>
          <w:b/>
          <w:bCs/>
          <w:sz w:val="20"/>
        </w:rPr>
        <w:t xml:space="preserve">Gasto federal </w:t>
      </w:r>
      <w:r w:rsidR="00A15C32" w:rsidRPr="003F7AB6">
        <w:rPr>
          <w:rFonts w:ascii="Times New Roman" w:eastAsia="Cambria" w:hAnsi="Times New Roman"/>
          <w:b/>
          <w:bCs/>
          <w:i/>
          <w:sz w:val="20"/>
        </w:rPr>
        <w:t>per capita</w:t>
      </w:r>
      <w:r w:rsidR="00513106" w:rsidRPr="00256941">
        <w:rPr>
          <w:rFonts w:ascii="Times New Roman" w:eastAsia="Cambria" w:hAnsi="Times New Roman"/>
          <w:b/>
          <w:bCs/>
          <w:sz w:val="20"/>
        </w:rPr>
        <w:t xml:space="preserve"> por função orçamentária</w:t>
      </w:r>
      <w:bookmarkEnd w:id="16"/>
    </w:p>
    <w:p w:rsidR="00AC519A" w:rsidRPr="008A6F3E" w:rsidRDefault="00513106" w:rsidP="000239A2">
      <w:pPr>
        <w:pStyle w:val="Estilo1"/>
        <w:ind w:left="0" w:firstLine="0"/>
        <w:rPr>
          <w:rFonts w:ascii="Times New Roman" w:hAnsi="Times New Roman"/>
        </w:rPr>
      </w:pPr>
      <w:r w:rsidRPr="008A6F3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AC519A" w:rsidRDefault="00513106" w:rsidP="00541848">
      <w:pPr>
        <w:pStyle w:val="Corpodetexto"/>
        <w:ind w:left="0" w:firstLine="0"/>
        <w:rPr>
          <w:rFonts w:ascii="Times New Roman" w:hAnsi="Times New Roman"/>
        </w:rPr>
      </w:pPr>
      <w:r w:rsidRPr="008A6F3E">
        <w:rPr>
          <w:rFonts w:ascii="Times New Roman" w:hAnsi="Times New Roman"/>
        </w:rPr>
        <w:t>Nota: em R$ de dez./2009.</w:t>
      </w:r>
    </w:p>
    <w:p w:rsidR="001F3AB0" w:rsidRPr="001F3AB0" w:rsidRDefault="001F3AB0" w:rsidP="00541848">
      <w:pPr>
        <w:pStyle w:val="Corpodetexto"/>
        <w:ind w:left="0" w:firstLine="0"/>
        <w:rPr>
          <w:rFonts w:ascii="Times New Roman" w:hAnsi="Times New Roman"/>
          <w:sz w:val="16"/>
          <w:szCs w:val="16"/>
        </w:rPr>
      </w:pPr>
    </w:p>
    <w:p w:rsidR="00AC519A" w:rsidRDefault="00F157D4" w:rsidP="008A6F3E">
      <w:pPr>
        <w:pStyle w:val="EstiloTimesNewRomanJustificadoEspaamentoentrelinhas15"/>
        <w:tabs>
          <w:tab w:val="left" w:pos="3828"/>
        </w:tabs>
        <w:spacing w:line="240" w:lineRule="auto"/>
        <w:ind w:firstLine="0"/>
        <w:jc w:val="center"/>
        <w:rPr>
          <w:rFonts w:ascii="Times New Roman" w:hAnsi="Times New Roman"/>
          <w:noProof/>
          <w:sz w:val="20"/>
          <w:lang w:eastAsia="pt-BR"/>
        </w:rPr>
      </w:pPr>
      <w:r w:rsidRPr="008A6F3E">
        <w:rPr>
          <w:rFonts w:ascii="Times New Roman" w:hAnsi="Times New Roman"/>
          <w:noProof/>
          <w:sz w:val="20"/>
          <w:lang w:eastAsia="pt-BR"/>
        </w:rPr>
        <w:drawing>
          <wp:inline distT="0" distB="0" distL="0" distR="0">
            <wp:extent cx="5279612" cy="2711983"/>
            <wp:effectExtent l="19050" t="0" r="0" b="0"/>
            <wp:docPr id="39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2"/>
                    <pic:cNvPicPr>
                      <a:picLocks noChangeArrowheads="1"/>
                    </pic:cNvPicPr>
                  </pic:nvPicPr>
                  <pic:blipFill>
                    <a:blip r:embed="rId12"/>
                    <a:srcRect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866" cy="271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F1A" w:rsidRPr="005C7F1A" w:rsidRDefault="005C7F1A" w:rsidP="000239A2">
      <w:pPr>
        <w:pStyle w:val="Legenda"/>
      </w:pPr>
      <w:bookmarkStart w:id="17" w:name="_Ref322976871"/>
      <w:bookmarkStart w:id="18" w:name="_Toc368391728"/>
      <w:r w:rsidRPr="005C7F1A">
        <w:t xml:space="preserve">Figura </w:t>
      </w:r>
      <w:r w:rsidR="007B2F91" w:rsidRPr="008A6F3E">
        <w:fldChar w:fldCharType="begin"/>
      </w:r>
      <w:r w:rsidR="00513106" w:rsidRPr="008A6F3E">
        <w:instrText xml:space="preserve"> SEQ Figura \* ARABIC </w:instrText>
      </w:r>
      <w:r w:rsidR="007B2F91" w:rsidRPr="008A6F3E">
        <w:fldChar w:fldCharType="separate"/>
      </w:r>
      <w:r w:rsidR="00513106" w:rsidRPr="008A6F3E">
        <w:rPr>
          <w:noProof/>
        </w:rPr>
        <w:t>4</w:t>
      </w:r>
      <w:r w:rsidR="007B2F91" w:rsidRPr="008A6F3E">
        <w:fldChar w:fldCharType="end"/>
      </w:r>
      <w:bookmarkEnd w:id="17"/>
      <w:r w:rsidR="00513106" w:rsidRPr="008A6F3E">
        <w:t xml:space="preserve">. Gasto estadual </w:t>
      </w:r>
      <w:r w:rsidR="00A15C32" w:rsidRPr="00A15C32">
        <w:rPr>
          <w:i/>
        </w:rPr>
        <w:t>per capita</w:t>
      </w:r>
      <w:r w:rsidR="00513106" w:rsidRPr="008A6F3E">
        <w:t xml:space="preserve"> médio por função orçamentária e investimento </w:t>
      </w:r>
      <w:r w:rsidR="00A15C32" w:rsidRPr="00A15C32">
        <w:rPr>
          <w:i/>
        </w:rPr>
        <w:t>per capita</w:t>
      </w:r>
      <w:r w:rsidR="00513106" w:rsidRPr="008A6F3E">
        <w:t xml:space="preserve"> médio</w:t>
      </w:r>
      <w:bookmarkEnd w:id="18"/>
    </w:p>
    <w:p w:rsidR="00AC519A" w:rsidRPr="008A6F3E" w:rsidRDefault="00513106" w:rsidP="00541848">
      <w:pPr>
        <w:pStyle w:val="Estilo1"/>
        <w:ind w:left="0" w:firstLine="0"/>
        <w:rPr>
          <w:rFonts w:ascii="Times New Roman" w:hAnsi="Times New Roman"/>
        </w:rPr>
      </w:pPr>
      <w:r w:rsidRPr="008A6F3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AC519A" w:rsidRDefault="00513106" w:rsidP="00541848">
      <w:pPr>
        <w:pStyle w:val="Corpodetexto"/>
        <w:ind w:left="0" w:firstLine="0"/>
        <w:rPr>
          <w:rFonts w:ascii="Times New Roman" w:hAnsi="Times New Roman"/>
        </w:rPr>
      </w:pPr>
      <w:r w:rsidRPr="008A6F3E">
        <w:rPr>
          <w:rFonts w:ascii="Times New Roman" w:hAnsi="Times New Roman"/>
        </w:rPr>
        <w:t>Nota: em R$ de dez./2009. Para Tocantins não há dados de 1987 a 1989. Não há dados disponíveis de g</w:t>
      </w:r>
      <w:r w:rsidR="00B138BE">
        <w:rPr>
          <w:rFonts w:ascii="Times New Roman" w:hAnsi="Times New Roman"/>
        </w:rPr>
        <w:t>asto na função trabalho em 2001.</w:t>
      </w:r>
    </w:p>
    <w:p w:rsidR="00CC3836" w:rsidRDefault="00CC3836" w:rsidP="001C5AE4">
      <w:pPr>
        <w:pStyle w:val="Corpodetexto"/>
        <w:ind w:left="0" w:firstLine="0"/>
        <w:rPr>
          <w:rFonts w:ascii="Times New Roman" w:hAnsi="Times New Roman"/>
        </w:rPr>
      </w:pPr>
    </w:p>
    <w:p w:rsidR="00B873B4" w:rsidRDefault="004B0B1F" w:rsidP="00B873B4">
      <w:r w:rsidRPr="005C7F1A">
        <w:t xml:space="preserve">Vale notar que </w:t>
      </w:r>
      <w:r>
        <w:t>no</w:t>
      </w:r>
      <w:r w:rsidRPr="005C7F1A">
        <w:t xml:space="preserve"> período </w:t>
      </w:r>
      <w:r>
        <w:t xml:space="preserve">analisado </w:t>
      </w:r>
      <w:r w:rsidRPr="005C7F1A">
        <w:t xml:space="preserve">houve queda do gasto federal em educação e cultura (-20%) – para a mesma função estadual houve aumento de 100% – e do gasto </w:t>
      </w:r>
      <w:r w:rsidRPr="005C7F1A">
        <w:lastRenderedPageBreak/>
        <w:t xml:space="preserve">federal em habitação e urbanismo (-66%) – para a mesma função estadual houve aumento </w:t>
      </w:r>
      <w:r>
        <w:t>de 153%. No caso do gasto em</w:t>
      </w:r>
      <w:r w:rsidRPr="005C7F1A">
        <w:t xml:space="preserve"> saúde e saneamento, o aumento foi de 190% na função estadual e 391% na função federal. Por fim, o gasto da função trabalho (proteção e benefícios ao trabalhador, relações do trabalho, empregabilidade e fomento ao trabalho) teve forte aumento tanto na esfera federal como na estadual, 1.467% e 451%, respectivamente. Portanto, de maneira geral, verifica-se um aumento quase generalizado das despesas, além de uma redistribuição entre as funções tanto no caso federal como no estadual.</w:t>
      </w:r>
      <w:r w:rsidRPr="00096BD6">
        <w:t xml:space="preserve"> </w:t>
      </w:r>
    </w:p>
    <w:p w:rsidR="00B873B4" w:rsidRDefault="00B873B4" w:rsidP="00B873B4">
      <w:r w:rsidRPr="005C7F1A">
        <w:t>Com relação às despesas municipais</w:t>
      </w:r>
      <w:r w:rsidRPr="005C7F1A">
        <w:rPr>
          <w:vertAlign w:val="superscript"/>
        </w:rPr>
        <w:footnoteReference w:id="15"/>
      </w:r>
      <w:r w:rsidRPr="005C7F1A">
        <w:t xml:space="preserve"> (</w:t>
      </w:r>
      <w:r>
        <w:t>Figura 5</w:t>
      </w:r>
      <w:r w:rsidRPr="00513106">
        <w:t xml:space="preserve">), também é possível observar crescimento expressivo em todas as </w:t>
      </w:r>
      <w:r>
        <w:t xml:space="preserve">funções entre os anos de 1991 </w:t>
      </w:r>
      <w:r w:rsidRPr="00513106">
        <w:t xml:space="preserve">e 2010. As funções educação e cultura e saúde e saneamento </w:t>
      </w:r>
      <w:r>
        <w:t xml:space="preserve">apresentam crescimento de </w:t>
      </w:r>
      <w:r w:rsidRPr="00513106">
        <w:t xml:space="preserve">mais de seis vezes, chegando em 2010 a R$ 413 e R$ 404 em valores </w:t>
      </w:r>
      <w:r w:rsidRPr="00A15C32">
        <w:rPr>
          <w:i/>
        </w:rPr>
        <w:t>per capita</w:t>
      </w:r>
      <w:r w:rsidRPr="00513106">
        <w:t>, respectivamente.</w:t>
      </w:r>
    </w:p>
    <w:p w:rsidR="001C5AE4" w:rsidRDefault="001C5AE4" w:rsidP="001C5AE4">
      <w:pPr>
        <w:pStyle w:val="Corpodetexto"/>
        <w:ind w:left="0" w:firstLine="0"/>
        <w:rPr>
          <w:rFonts w:ascii="Times New Roman" w:hAnsi="Times New Roman"/>
        </w:rPr>
      </w:pPr>
    </w:p>
    <w:p w:rsidR="001C5AE4" w:rsidRDefault="001C5AE4" w:rsidP="001C5AE4">
      <w:pPr>
        <w:pStyle w:val="Corpodetexto"/>
        <w:jc w:val="center"/>
        <w:rPr>
          <w:rFonts w:ascii="Times New Roman" w:hAnsi="Times New Roman"/>
        </w:rPr>
      </w:pPr>
      <w:r w:rsidRPr="001C5AE4">
        <w:rPr>
          <w:noProof/>
          <w:lang w:eastAsia="pt-BR"/>
        </w:rPr>
        <w:drawing>
          <wp:inline distT="0" distB="0" distL="0" distR="0">
            <wp:extent cx="5370050" cy="3009014"/>
            <wp:effectExtent l="19050" t="0" r="205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557" cy="300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F1A" w:rsidRPr="005C7F1A" w:rsidRDefault="005C7F1A" w:rsidP="000239A2">
      <w:pPr>
        <w:pStyle w:val="Legenda"/>
      </w:pPr>
      <w:bookmarkStart w:id="19" w:name="_Ref322976648"/>
      <w:bookmarkStart w:id="20" w:name="_Ref338091614"/>
      <w:bookmarkStart w:id="21" w:name="_Toc368391729"/>
      <w:bookmarkStart w:id="22" w:name="_Ref313955202"/>
      <w:bookmarkStart w:id="23" w:name="_Ref315094324"/>
      <w:r w:rsidRPr="005C7F1A">
        <w:t>Figura</w:t>
      </w:r>
      <w:bookmarkEnd w:id="19"/>
      <w:r w:rsidR="00A421BD">
        <w:t xml:space="preserve"> 5</w:t>
      </w:r>
      <w:r w:rsidR="00513106" w:rsidRPr="008A6F3E">
        <w:t xml:space="preserve">. Gasto municipal </w:t>
      </w:r>
      <w:r w:rsidR="00A15C32" w:rsidRPr="00A15C32">
        <w:rPr>
          <w:i/>
        </w:rPr>
        <w:t>per capita</w:t>
      </w:r>
      <w:r w:rsidR="00513106" w:rsidRPr="008A6F3E">
        <w:t xml:space="preserve"> médio</w:t>
      </w:r>
      <w:bookmarkEnd w:id="20"/>
      <w:r w:rsidR="00513106" w:rsidRPr="008A6F3E">
        <w:t xml:space="preserve"> por função orçamentária</w:t>
      </w:r>
      <w:bookmarkEnd w:id="21"/>
    </w:p>
    <w:p w:rsidR="005C7F1A" w:rsidRPr="008A6F3E" w:rsidRDefault="00513106" w:rsidP="001F0471">
      <w:pPr>
        <w:pStyle w:val="Estilo1"/>
        <w:ind w:left="0" w:firstLine="0"/>
        <w:rPr>
          <w:rFonts w:ascii="Times New Roman" w:hAnsi="Times New Roman"/>
        </w:rPr>
      </w:pPr>
      <w:r w:rsidRPr="008A6F3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5C7F1A" w:rsidRDefault="00B138BE" w:rsidP="001F0471">
      <w:pPr>
        <w:pStyle w:val="Estilo1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Nota: em R$ de dez./2009</w:t>
      </w:r>
      <w:r w:rsidR="00256941">
        <w:rPr>
          <w:rFonts w:ascii="Times New Roman" w:hAnsi="Times New Roman"/>
        </w:rPr>
        <w:t>.</w:t>
      </w:r>
    </w:p>
    <w:p w:rsidR="001C5AE4" w:rsidRDefault="001C5AE4" w:rsidP="001F0471">
      <w:pPr>
        <w:pStyle w:val="Estilo1"/>
        <w:ind w:left="0" w:firstLine="0"/>
        <w:rPr>
          <w:rFonts w:ascii="Times New Roman" w:hAnsi="Times New Roman"/>
        </w:rPr>
      </w:pPr>
    </w:p>
    <w:p w:rsidR="00F61EBD" w:rsidRDefault="00256941" w:rsidP="00256941">
      <w:r w:rsidRPr="00513106">
        <w:t xml:space="preserve">É </w:t>
      </w:r>
      <w:r>
        <w:t>evidente</w:t>
      </w:r>
      <w:r w:rsidRPr="00513106">
        <w:t xml:space="preserve"> o crescente volume </w:t>
      </w:r>
      <w:r w:rsidRPr="00A15C32">
        <w:rPr>
          <w:i/>
        </w:rPr>
        <w:t>per capita</w:t>
      </w:r>
      <w:r w:rsidRPr="00513106">
        <w:t xml:space="preserve"> das despesas classificadas como sociais das três instâncias de governo no período analisado, bem como a crescente participação dessas despesas no PIB</w:t>
      </w:r>
      <w:r w:rsidRPr="00A8130B">
        <w:rPr>
          <w:rStyle w:val="Refdenotaderodap"/>
        </w:rPr>
        <w:footnoteReference w:id="16"/>
      </w:r>
      <w:r w:rsidRPr="00513106">
        <w:t xml:space="preserve"> de 1987 a 2009 – de 4% para 14% no caso do gasto federal e de </w:t>
      </w:r>
      <w:r w:rsidRPr="00513106">
        <w:lastRenderedPageBreak/>
        <w:t>4% para 6% no estadual, e 3% para 8% de 1991 a 2010 nos municípios. Esses dad</w:t>
      </w:r>
      <w:r>
        <w:t xml:space="preserve">os contribuem para justificar </w:t>
      </w:r>
      <w:r w:rsidRPr="00513106">
        <w:t>a análise mais profunda dos efeitos desses gastos sobre a queda da pobreza no país.</w:t>
      </w:r>
    </w:p>
    <w:bookmarkEnd w:id="22"/>
    <w:bookmarkEnd w:id="23"/>
    <w:p w:rsidR="00731E58" w:rsidRDefault="00CC3836" w:rsidP="00276E6D">
      <w:pPr>
        <w:pStyle w:val="Section"/>
        <w:ind w:firstLine="0"/>
        <w:rPr>
          <w:b w:val="0"/>
          <w:bCs w:val="0"/>
          <w:sz w:val="24"/>
          <w:szCs w:val="24"/>
        </w:rPr>
      </w:pPr>
      <w:r>
        <w:t>4</w:t>
      </w:r>
      <w:r w:rsidR="00731E58">
        <w:t>. Metodologia</w:t>
      </w:r>
    </w:p>
    <w:p w:rsidR="00731E58" w:rsidRDefault="00CC3836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4</w:t>
      </w:r>
      <w:r w:rsidR="00D77D05">
        <w:t>.</w:t>
      </w:r>
      <w:r w:rsidR="00731E58">
        <w:t xml:space="preserve">1. Análise para o painel de </w:t>
      </w:r>
      <w:r w:rsidR="00E40566" w:rsidRPr="00E40566">
        <w:rPr>
          <w:i w:val="0"/>
        </w:rPr>
        <w:t>estado</w:t>
      </w:r>
      <w:r w:rsidR="00731E58">
        <w:t>s</w:t>
      </w:r>
    </w:p>
    <w:p w:rsidR="00731E58" w:rsidRDefault="00731E58">
      <w:r>
        <w:t xml:space="preserve">Para estimar o efeito do gasto público </w:t>
      </w:r>
      <w:r w:rsidR="00A15C32" w:rsidRPr="00A15C32">
        <w:rPr>
          <w:i/>
        </w:rPr>
        <w:t>per capita</w:t>
      </w:r>
      <w:r>
        <w:t xml:space="preserve"> sobre a proporção de pobres, utilizou-se uma base de dados composta por um painel de </w:t>
      </w:r>
      <w:r w:rsidR="00E40566" w:rsidRPr="00E40566">
        <w:t>estado</w:t>
      </w:r>
      <w:r>
        <w:t xml:space="preserve">s brasileiros em </w:t>
      </w:r>
      <w:r w:rsidR="00A33406">
        <w:t>dezenove</w:t>
      </w:r>
      <w:r w:rsidR="00DE1293">
        <w:t xml:space="preserve"> </w:t>
      </w:r>
      <w:r w:rsidR="00A33406">
        <w:t>anos, de 1988</w:t>
      </w:r>
      <w:r>
        <w:t xml:space="preserve"> a 2009. O modelo proposto utiliza metodologia semelhante à aplicada no trabalho de </w:t>
      </w:r>
      <w:r w:rsidR="00D77D05" w:rsidRPr="003C05D3">
        <w:t xml:space="preserve">Ferreira, Leite </w:t>
      </w:r>
      <w:r w:rsidR="00D77D05">
        <w:t>e</w:t>
      </w:r>
      <w:r w:rsidR="00D77D05" w:rsidRPr="003C05D3">
        <w:t xml:space="preserve"> Ravallion (2010)</w:t>
      </w:r>
      <w:r>
        <w:t xml:space="preserve">, o qual analisou o efeito do crescimento econômico setorial e </w:t>
      </w:r>
      <w:r w:rsidR="00DE1293">
        <w:t xml:space="preserve">o </w:t>
      </w:r>
      <w:r>
        <w:t xml:space="preserve">gasto do governo dentre outras variáveis sobre a pobreza. Porém, neste caso há adaptações, pois o foco principal é o efeito do gasto do governo e não o efeito do crescimento econômico sobre a pobreza. </w:t>
      </w:r>
    </w:p>
    <w:p w:rsidR="00731E58" w:rsidRDefault="00731E58">
      <w:r>
        <w:t xml:space="preserve">O modelo econométrico de efeitos fixos foi utilizado para estimar o efeito das despesas </w:t>
      </w:r>
      <w:r w:rsidR="00E40566" w:rsidRPr="00E40566">
        <w:t>estaduais</w:t>
      </w:r>
      <w:r>
        <w:t xml:space="preserve"> sobre a proporção de pobres. Este método é aplicado para remover o efeito de características não observáveis, que não variam no tempo e são intrínsecas a</w:t>
      </w:r>
      <w:r w:rsidR="00D77D05">
        <w:t xml:space="preserve"> </w:t>
      </w:r>
      <w:r>
        <w:t xml:space="preserve">cada </w:t>
      </w:r>
      <w:r w:rsidR="00E40566" w:rsidRPr="00E40566">
        <w:t>estado</w:t>
      </w:r>
      <w:r>
        <w:t>. A Equação 1 de estimação da proporção de pobres em função do gasto público a seguir, representa o modelo prop</w:t>
      </w:r>
      <w:r w:rsidR="00D77D05">
        <w:t>osto:</w:t>
      </w:r>
    </w:p>
    <w:p w:rsidR="00D77D05" w:rsidRPr="00B873B4" w:rsidRDefault="002C2C39" w:rsidP="00B873B4">
      <w:pPr>
        <w:spacing w:before="120"/>
        <w:ind w:firstLine="0"/>
        <w:rPr>
          <w:rFonts w:ascii="Cambria Math" w:hAnsi="Cambria Math" w:cs="Cambria Math"/>
        </w:rPr>
      </w:pPr>
      <m:oMath>
        <m:r>
          <w:rPr>
            <w:rFonts w:ascii="Cambria Math" w:hAnsi="Cambria Math" w:cs="Cambria Math"/>
          </w:rPr>
          <m:t>Txpobr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=α+Gast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β+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γ+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i</m:t>
            </m:r>
          </m:sub>
        </m:sSub>
        <m:r>
          <w:rPr>
            <w:rFonts w:ascii="Cambria Math" w:hAnsi="Cambria Math" w:cs="Cambria Math"/>
          </w:rPr>
          <m:t>+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 w:rsidRPr="00B873B4">
        <w:rPr>
          <w:rFonts w:ascii="Cambria Math" w:hAnsi="Cambria Math" w:cs="Cambria Math"/>
          <w:i/>
        </w:rPr>
        <w:t xml:space="preserve"> </w:t>
      </w:r>
      <w:r w:rsidR="00B873B4">
        <w:rPr>
          <w:rFonts w:ascii="Cambria Math" w:hAnsi="Cambria Math" w:cs="Cambria Math"/>
          <w:i/>
        </w:rPr>
        <w:t xml:space="preserve"> </w:t>
      </w:r>
      <w:r w:rsidRPr="00B873B4">
        <w:rPr>
          <w:rFonts w:ascii="Cambria Math" w:hAnsi="Cambria Math" w:cs="Cambria Math"/>
          <w:i/>
        </w:rPr>
        <w:t xml:space="preserve">                       </w:t>
      </w:r>
      <w:r w:rsidRPr="00B873B4">
        <w:t>(1)</w:t>
      </w:r>
    </w:p>
    <w:p w:rsidR="00731E58" w:rsidRDefault="00731E58">
      <w:r>
        <w:t xml:space="preserve">Em que </w:t>
      </w:r>
      <m:oMath>
        <m:r>
          <w:rPr>
            <w:rFonts w:ascii="Cambria Math" w:hAnsi="Cambria Math" w:cs="Cambria Math"/>
          </w:rPr>
          <m:t>Txpobr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representa </w:t>
      </w:r>
      <w:r w:rsidR="00D63580">
        <w:t>o logaritmo d</w:t>
      </w:r>
      <w:r>
        <w:t>a proporção de pobres (</w:t>
      </w:r>
      <w:r w:rsidR="001A0BB7" w:rsidRPr="001A0BB7">
        <w:rPr>
          <w:i/>
        </w:rPr>
        <w:t>H</w:t>
      </w:r>
      <w:r>
        <w:t xml:space="preserve">) no </w:t>
      </w:r>
      <w:r w:rsidR="00E40566" w:rsidRPr="00E40566">
        <w:t>estado</w:t>
      </w:r>
      <w:r>
        <w:t xml:space="preserve"> </w:t>
      </w:r>
      <m:oMath>
        <m:r>
          <w:rPr>
            <w:rFonts w:ascii="Cambria Math" w:hAnsi="Cambria Math" w:cs="Cambria Math"/>
          </w:rPr>
          <m:t>i(=1,...,N)</m:t>
        </m:r>
      </m:oMath>
      <w:r>
        <w:t xml:space="preserve"> para cada ano </w:t>
      </w:r>
      <m:oMath>
        <m:r>
          <w:rPr>
            <w:rFonts w:ascii="Cambria Math" w:hAnsi="Cambria Math" w:cs="Cambria Math"/>
          </w:rPr>
          <m:t>t(=1,...,T)</m:t>
        </m:r>
      </m:oMath>
      <w:r>
        <w:t xml:space="preserve">. </w:t>
      </w:r>
      <m:oMath>
        <m:r>
          <w:rPr>
            <w:rFonts w:ascii="Cambria Math" w:hAnsi="Cambria Math" w:cs="Cambria Math"/>
          </w:rPr>
          <m:t>Gast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representa o conjunto de variáveis explicativas, logaritmo do gasto </w:t>
      </w:r>
      <w:r w:rsidR="00E40566" w:rsidRPr="00E40566">
        <w:t>estadual</w:t>
      </w:r>
      <w:r>
        <w:t xml:space="preserve"> e federal </w:t>
      </w:r>
      <w:r w:rsidR="00A15C32" w:rsidRPr="00A15C32">
        <w:rPr>
          <w:i/>
        </w:rPr>
        <w:t>per capita</w:t>
      </w:r>
      <w:r>
        <w:t xml:space="preserve"> executado por função orçamentária selecionada, </w:t>
      </w:r>
      <m:oMath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representa o vetor de variáveis de controle, </w:t>
      </w:r>
      <m:oMath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i</m:t>
            </m:r>
          </m:sub>
        </m:sSub>
      </m:oMath>
      <w:r>
        <w:t xml:space="preserve"> é o efeito fixo não observável dos </w:t>
      </w:r>
      <w:r w:rsidR="00E40566" w:rsidRPr="00E40566">
        <w:t>estado</w:t>
      </w:r>
      <w:r>
        <w:t xml:space="preserve">s e </w:t>
      </w:r>
      <m:oMath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</w:t>
      </w:r>
      <w:r w:rsidRPr="001F0471">
        <w:t xml:space="preserve">é o termo </w:t>
      </w:r>
      <w:r w:rsidR="001A0BB7" w:rsidRPr="001F0471">
        <w:t>aleatório</w:t>
      </w:r>
      <w:r w:rsidRPr="001F0471">
        <w:t>.</w:t>
      </w:r>
      <w:r>
        <w:t xml:space="preserve"> </w:t>
      </w:r>
    </w:p>
    <w:p w:rsidR="00731E58" w:rsidRDefault="00731E58">
      <w:r>
        <w:t xml:space="preserve">As variáveis gasto federal e gasto </w:t>
      </w:r>
      <w:r w:rsidR="00E40566" w:rsidRPr="00E40566">
        <w:t>estadual</w:t>
      </w:r>
      <w:r>
        <w:t xml:space="preserve"> </w:t>
      </w:r>
      <w:r w:rsidR="00A15C32" w:rsidRPr="00A15C32">
        <w:rPr>
          <w:i/>
        </w:rPr>
        <w:t>per capita</w:t>
      </w:r>
      <w:r>
        <w:t xml:space="preserve"> executados são tratadas de duas </w:t>
      </w:r>
      <w:r w:rsidR="00DE1293">
        <w:t>maneiras</w:t>
      </w:r>
      <w:r>
        <w:t xml:space="preserve">: agregadas e desagregadas. Quando desagregadas, são decompostas entre as seguintes funções </w:t>
      </w:r>
      <w:r w:rsidR="00D77D05">
        <w:t>orçamentárias selecionadas</w:t>
      </w:r>
      <w:r>
        <w:t>: previdência e assistência social</w:t>
      </w:r>
      <w:r w:rsidR="00DE1293">
        <w:t>;</w:t>
      </w:r>
      <w:r>
        <w:t xml:space="preserve"> educação e cultura</w:t>
      </w:r>
      <w:r w:rsidR="00DE1293">
        <w:t>;</w:t>
      </w:r>
      <w:r>
        <w:t xml:space="preserve"> saúde e saneamento</w:t>
      </w:r>
      <w:r w:rsidR="00DE1293">
        <w:t>;</w:t>
      </w:r>
      <w:r>
        <w:t xml:space="preserve"> habitação e urbanismo e trabalho, além do investimento no caso </w:t>
      </w:r>
      <w:r w:rsidR="00E40566" w:rsidRPr="00E40566">
        <w:t>estadual</w:t>
      </w:r>
      <w:r>
        <w:t>. Quando agregadas, representam a soma d</w:t>
      </w:r>
      <w:r w:rsidR="00D218F4" w:rsidRPr="00D218F4">
        <w:t>essa</w:t>
      </w:r>
      <w:r>
        <w:t xml:space="preserve">s despesas selecionadas, excluindo-se o investimento. </w:t>
      </w:r>
    </w:p>
    <w:p w:rsidR="00731E58" w:rsidRDefault="00D77D05">
      <w:r>
        <w:t>Marinho e</w:t>
      </w:r>
      <w:r w:rsidRPr="00D77D05">
        <w:t xml:space="preserve"> Arauj</w:t>
      </w:r>
      <w:r>
        <w:t>o (2010) e Marinho, Linhares e</w:t>
      </w:r>
      <w:r w:rsidRPr="00D77D05">
        <w:t xml:space="preserve"> Campelo (2011)</w:t>
      </w:r>
      <w:r>
        <w:t xml:space="preserve"> </w:t>
      </w:r>
      <w:r w:rsidR="00731E58">
        <w:t xml:space="preserve">incluem a variável desigualdade de renda (Gini) nos modelos de determinação do impacto das </w:t>
      </w:r>
      <w:r w:rsidR="00731E58">
        <w:lastRenderedPageBreak/>
        <w:t xml:space="preserve">aposentadorias rurais e </w:t>
      </w:r>
      <w:r w:rsidR="00B25E70">
        <w:t xml:space="preserve">dos </w:t>
      </w:r>
      <w:r w:rsidR="00731E58">
        <w:t>programas de transferência de renda sobre a pobreza</w:t>
      </w:r>
      <w:r w:rsidR="00731E58">
        <w:rPr>
          <w:vertAlign w:val="superscript"/>
        </w:rPr>
        <w:footnoteReference w:id="17"/>
      </w:r>
      <w:r w:rsidR="00731E58">
        <w:t>. Para</w:t>
      </w:r>
      <w:r w:rsidR="00B25E70">
        <w:t xml:space="preserve"> es</w:t>
      </w:r>
      <w:r w:rsidR="00731E58">
        <w:t xml:space="preserve">te modelo </w:t>
      </w:r>
      <w:r w:rsidR="00B25E70">
        <w:t>tal</w:t>
      </w:r>
      <w:r w:rsidR="00731E58">
        <w:t xml:space="preserve"> variável não será incluída, evitando-se incorrer no erro de excesso de </w:t>
      </w:r>
      <w:r w:rsidR="006416C3">
        <w:t xml:space="preserve">controles </w:t>
      </w:r>
      <w:r w:rsidR="006D1842">
        <w:t>do modelo.</w:t>
      </w:r>
    </w:p>
    <w:p w:rsidR="00731E58" w:rsidRPr="003771CF" w:rsidRDefault="00D77D05" w:rsidP="0020780F">
      <w:r w:rsidRPr="003771CF">
        <w:t>De acordo com Hoffmann (</w:t>
      </w:r>
      <w:r w:rsidR="00666214" w:rsidRPr="003771CF">
        <w:t>1995</w:t>
      </w:r>
      <w:r w:rsidRPr="003771CF">
        <w:t>)</w:t>
      </w:r>
      <w:r w:rsidR="00731E58" w:rsidRPr="003771CF">
        <w:t xml:space="preserve">, a distribuição log-normal é uma boa </w:t>
      </w:r>
      <w:r w:rsidR="00666214" w:rsidRPr="003771CF">
        <w:t xml:space="preserve">aproximação </w:t>
      </w:r>
      <w:r w:rsidR="00731E58" w:rsidRPr="003771CF">
        <w:t>da distribuição da renda no Brasil</w:t>
      </w:r>
      <w:r w:rsidR="007C5087">
        <w:t xml:space="preserve"> e </w:t>
      </w:r>
      <w:r w:rsidR="00731E58" w:rsidRPr="003771CF">
        <w:t xml:space="preserve">a redução da pobreza </w:t>
      </w:r>
      <w:r w:rsidR="007C5087">
        <w:t xml:space="preserve">normalmente será </w:t>
      </w:r>
      <w:r w:rsidR="00731E58" w:rsidRPr="003771CF">
        <w:t>alcançada apenas reduzindo</w:t>
      </w:r>
      <w:r w:rsidR="00B25E70" w:rsidRPr="003771CF">
        <w:t>-se</w:t>
      </w:r>
      <w:r w:rsidR="00731E58" w:rsidRPr="003771CF">
        <w:t xml:space="preserve"> a desigualdade, apenas aumentando</w:t>
      </w:r>
      <w:r w:rsidR="00B25E70" w:rsidRPr="003771CF">
        <w:t>-se</w:t>
      </w:r>
      <w:r w:rsidR="00731E58" w:rsidRPr="003771CF">
        <w:t xml:space="preserve"> a renda média ou por meio da combinação de crescimento com queda da desigualdade. Adicionalmente, </w:t>
      </w:r>
      <w:r w:rsidR="00E21D34" w:rsidRPr="003771CF">
        <w:t>Barros e</w:t>
      </w:r>
      <w:r w:rsidRPr="003771CF">
        <w:t xml:space="preserve"> Mendonça (1997) e Barros, </w:t>
      </w:r>
      <w:r w:rsidR="00E21D34" w:rsidRPr="003771CF">
        <w:t>Franco e</w:t>
      </w:r>
      <w:r w:rsidRPr="003771CF">
        <w:t xml:space="preserve"> Mendonça (2007)</w:t>
      </w:r>
      <w:r w:rsidR="00731E58" w:rsidRPr="003771CF">
        <w:t xml:space="preserve"> verificaram que as políticas públicas focadas na redução de pobres buscam crescimento econômico ou igu</w:t>
      </w:r>
      <w:r w:rsidR="003771CF">
        <w:t>aldade de renda. Similarmente, verificam que</w:t>
      </w:r>
      <w:r w:rsidR="00731E58" w:rsidRPr="003771CF">
        <w:t xml:space="preserve"> a queda </w:t>
      </w:r>
      <w:r w:rsidR="00E21D34" w:rsidRPr="003771CF">
        <w:t>da pobreza requer um dess</w:t>
      </w:r>
      <w:r w:rsidR="00731E58" w:rsidRPr="003771CF">
        <w:t>e</w:t>
      </w:r>
      <w:r w:rsidR="00E21D34" w:rsidRPr="003771CF">
        <w:t>s</w:t>
      </w:r>
      <w:r w:rsidR="00731E58" w:rsidRPr="003771CF">
        <w:t xml:space="preserve"> fatores</w:t>
      </w:r>
      <w:r w:rsidR="006416C3" w:rsidRPr="003771CF">
        <w:t>, não necessariamente os dois conjuntamente.</w:t>
      </w:r>
      <w:r w:rsidR="00482D99" w:rsidRPr="003771CF">
        <w:t xml:space="preserve"> </w:t>
      </w:r>
      <w:r w:rsidR="00731E58" w:rsidRPr="003771CF">
        <w:t>Portanto,</w:t>
      </w:r>
      <w:r w:rsidR="007F692F">
        <w:t xml:space="preserve"> verifica-se</w:t>
      </w:r>
      <w:r w:rsidR="00731E58" w:rsidRPr="003771CF">
        <w:t xml:space="preserve"> </w:t>
      </w:r>
      <w:r w:rsidR="007C5087">
        <w:t xml:space="preserve">que </w:t>
      </w:r>
      <w:r w:rsidR="0020780F">
        <w:t xml:space="preserve">o gasto do governo </w:t>
      </w:r>
      <w:r w:rsidR="007F692F">
        <w:t>tem efeito sobre a pobreza</w:t>
      </w:r>
      <w:r w:rsidR="00A421BD">
        <w:t xml:space="preserve"> quase que exclusivamente</w:t>
      </w:r>
      <w:r w:rsidR="00731E58" w:rsidRPr="003771CF">
        <w:t xml:space="preserve"> por meio da queda da desig</w:t>
      </w:r>
      <w:r w:rsidR="007F692F">
        <w:t>ualdade ou do aumento da renda</w:t>
      </w:r>
      <w:r w:rsidR="00A421BD">
        <w:t>, pois u</w:t>
      </w:r>
      <w:r w:rsidR="00A421BD" w:rsidRPr="003771CF">
        <w:t>ma ação do governo que reduza a pobreza tende a ser acompanhada de aumento de renda e/ou redução da desigualdade.</w:t>
      </w:r>
    </w:p>
    <w:p w:rsidR="00731E58" w:rsidRPr="003771CF" w:rsidRDefault="008E3500" w:rsidP="007A010F">
      <w:r w:rsidRPr="003771CF">
        <w:t>O objetivo deste artigo é verificar o efeito do gasto do governo (</w:t>
      </w:r>
      <w:r w:rsidR="00E41111" w:rsidRPr="003771CF">
        <w:rPr>
          <w:i/>
        </w:rPr>
        <w:t>Gasto</w:t>
      </w:r>
      <w:r w:rsidR="00E41111" w:rsidRPr="003771CF">
        <w:rPr>
          <w:i/>
          <w:vertAlign w:val="subscript"/>
        </w:rPr>
        <w:t>it</w:t>
      </w:r>
      <w:r w:rsidR="00E41111" w:rsidRPr="003771CF">
        <w:rPr>
          <w:vertAlign w:val="subscript"/>
        </w:rPr>
        <w:t xml:space="preserve"> </w:t>
      </w:r>
      <w:r w:rsidR="00E41111" w:rsidRPr="003771CF">
        <w:t xml:space="preserve">ou </w:t>
      </w:r>
      <w:r w:rsidR="00E41111" w:rsidRPr="003771CF">
        <w:rPr>
          <w:i/>
        </w:rPr>
        <w:t>X</w:t>
      </w:r>
      <w:r w:rsidR="00637B0C">
        <w:rPr>
          <w:i/>
          <w:vertAlign w:val="subscript"/>
        </w:rPr>
        <w:t>1</w:t>
      </w:r>
      <w:r w:rsidRPr="003771CF">
        <w:t>) sobre a pobreza (</w:t>
      </w:r>
      <w:r w:rsidR="00E41111" w:rsidRPr="003771CF">
        <w:rPr>
          <w:i/>
        </w:rPr>
        <w:t>Txpobre</w:t>
      </w:r>
      <w:r w:rsidR="00E41111" w:rsidRPr="003771CF">
        <w:rPr>
          <w:i/>
          <w:vertAlign w:val="subscript"/>
        </w:rPr>
        <w:t>it</w:t>
      </w:r>
      <w:r w:rsidR="00E41111" w:rsidRPr="003771CF">
        <w:t xml:space="preserve"> ou </w:t>
      </w:r>
      <w:r w:rsidR="00E41111" w:rsidRPr="003771CF">
        <w:rPr>
          <w:i/>
        </w:rPr>
        <w:t>Y</w:t>
      </w:r>
      <w:r w:rsidRPr="003771CF">
        <w:t>)</w:t>
      </w:r>
      <w:r w:rsidR="007F692F">
        <w:t xml:space="preserve">. </w:t>
      </w:r>
      <w:r w:rsidR="008A0AF8" w:rsidRPr="003771CF">
        <w:t>Pobreza, renda média</w:t>
      </w:r>
      <w:r w:rsidR="00637B0C">
        <w:t xml:space="preserve"> </w:t>
      </w:r>
      <w:r w:rsidR="008A0AF8" w:rsidRPr="003771CF">
        <w:t xml:space="preserve">e </w:t>
      </w:r>
      <w:r w:rsidR="00D2016D">
        <w:t xml:space="preserve">índice de </w:t>
      </w:r>
      <w:r w:rsidR="008A0AF8" w:rsidRPr="003771CF">
        <w:t>Gini</w:t>
      </w:r>
      <w:r w:rsidR="00637B0C">
        <w:t xml:space="preserve"> </w:t>
      </w:r>
      <w:r w:rsidR="008A0AF8" w:rsidRPr="003771CF">
        <w:t xml:space="preserve">são três características da distribuição de renda </w:t>
      </w:r>
      <w:r w:rsidR="007C5087">
        <w:t xml:space="preserve">estreitamente </w:t>
      </w:r>
      <w:r w:rsidR="008A0AF8" w:rsidRPr="003771CF">
        <w:t>relacionadas</w:t>
      </w:r>
      <w:r w:rsidR="00B213D3">
        <w:t>. S</w:t>
      </w:r>
      <w:r w:rsidR="00ED22B2">
        <w:t>e a</w:t>
      </w:r>
      <w:r w:rsidRPr="003771CF">
        <w:t xml:space="preserve"> distribuição for log-normal</w:t>
      </w:r>
      <w:r w:rsidR="00D23277">
        <w:t>,</w:t>
      </w:r>
      <w:r w:rsidRPr="003771CF">
        <w:t xml:space="preserve"> cada uma dessas três variáveis é uma função matemática das outras duas</w:t>
      </w:r>
      <w:r w:rsidR="0020780F">
        <w:t>, ou seja, a inclusão das variáveis renda ou Gini na estimação</w:t>
      </w:r>
      <w:r w:rsidR="0020780F" w:rsidRPr="00637B0C">
        <w:rPr>
          <w:b/>
        </w:rPr>
        <w:t xml:space="preserve"> </w:t>
      </w:r>
      <w:r w:rsidR="0020780F">
        <w:t xml:space="preserve">captaria todo o efeito do gasto </w:t>
      </w:r>
      <w:r w:rsidR="00B213D3">
        <w:t xml:space="preserve">do governo </w:t>
      </w:r>
      <w:r w:rsidR="0020780F">
        <w:t>sobre a redução da pobreza</w:t>
      </w:r>
      <w:r w:rsidR="00ED22B2">
        <w:t xml:space="preserve"> e </w:t>
      </w:r>
      <w:r w:rsidR="0020780F">
        <w:t xml:space="preserve">restaria </w:t>
      </w:r>
      <w:r w:rsidR="00CC0A4C">
        <w:t>à</w:t>
      </w:r>
      <w:r w:rsidR="0020780F">
        <w:t xml:space="preserve"> variável gasto </w:t>
      </w:r>
      <w:r w:rsidR="00ED22B2">
        <w:t xml:space="preserve">do governo </w:t>
      </w:r>
      <w:r w:rsidR="0020780F">
        <w:t xml:space="preserve">captar </w:t>
      </w:r>
      <w:r w:rsidR="0020780F">
        <w:rPr>
          <w:b/>
          <w:bCs/>
        </w:rPr>
        <w:sym w:font="Symbol" w:char="F02D"/>
      </w:r>
      <w:r w:rsidR="00ED22B2">
        <w:rPr>
          <w:bCs/>
        </w:rPr>
        <w:t xml:space="preserve"> ainda </w:t>
      </w:r>
      <w:r w:rsidR="00B213D3">
        <w:rPr>
          <w:bCs/>
        </w:rPr>
        <w:t>exista algo a ser captado</w:t>
      </w:r>
      <w:r w:rsidR="0020780F">
        <w:rPr>
          <w:bCs/>
        </w:rPr>
        <w:t xml:space="preserve"> </w:t>
      </w:r>
      <w:r w:rsidR="0020780F">
        <w:rPr>
          <w:b/>
          <w:bCs/>
        </w:rPr>
        <w:sym w:font="Symbol" w:char="F02D"/>
      </w:r>
      <w:r w:rsidR="0020780F">
        <w:rPr>
          <w:b/>
          <w:bCs/>
        </w:rPr>
        <w:t xml:space="preserve"> </w:t>
      </w:r>
      <w:r w:rsidR="0020780F">
        <w:t>um efeito residual</w:t>
      </w:r>
      <w:r w:rsidR="00B213D3">
        <w:t xml:space="preserve"> do gasto do governo</w:t>
      </w:r>
      <w:r w:rsidR="0020780F">
        <w:t xml:space="preserve"> sobre a redução da pobreza</w:t>
      </w:r>
      <w:r w:rsidRPr="003771CF">
        <w:t xml:space="preserve">. </w:t>
      </w:r>
      <w:r w:rsidR="00ED22B2">
        <w:t>Pois, d</w:t>
      </w:r>
      <w:r w:rsidRPr="003771CF">
        <w:t xml:space="preserve">e acordo com o teorema </w:t>
      </w:r>
      <w:r w:rsidR="007C5087">
        <w:t xml:space="preserve">de </w:t>
      </w:r>
      <w:r w:rsidRPr="003771CF">
        <w:t xml:space="preserve">Frisch-Waugh-Lovell, (Greene, 2002), estimando uma regressão múltipla de </w:t>
      </w:r>
      <w:r w:rsidRPr="003771CF">
        <w:rPr>
          <w:i/>
        </w:rPr>
        <w:t>Y</w:t>
      </w:r>
      <w:r w:rsidRPr="00FD28D9">
        <w:rPr>
          <w:i/>
          <w:vertAlign w:val="subscript"/>
        </w:rPr>
        <w:t>1</w:t>
      </w:r>
      <w:r w:rsidRPr="003771CF">
        <w:t xml:space="preserve"> contra </w:t>
      </w:r>
      <w:r w:rsidRPr="003771CF">
        <w:rPr>
          <w:i/>
        </w:rPr>
        <w:t>X</w:t>
      </w:r>
      <w:r w:rsidRPr="00FD28D9">
        <w:rPr>
          <w:i/>
          <w:vertAlign w:val="subscript"/>
        </w:rPr>
        <w:t>1</w:t>
      </w:r>
      <w:r w:rsidR="006171A8" w:rsidRPr="003771CF">
        <w:rPr>
          <w:vertAlign w:val="subscript"/>
        </w:rPr>
        <w:t>,</w:t>
      </w:r>
      <w:r w:rsidRPr="003771CF">
        <w:rPr>
          <w:i/>
          <w:vertAlign w:val="subscript"/>
        </w:rPr>
        <w:t xml:space="preserve"> </w:t>
      </w:r>
      <w:r w:rsidR="00637B0C">
        <w:rPr>
          <w:i/>
        </w:rPr>
        <w:t>X</w:t>
      </w:r>
      <w:r w:rsidR="00637B0C">
        <w:rPr>
          <w:i/>
          <w:vertAlign w:val="subscript"/>
        </w:rPr>
        <w:t>2</w:t>
      </w:r>
      <w:r w:rsidR="006171A8" w:rsidRPr="003771CF">
        <w:rPr>
          <w:vertAlign w:val="subscript"/>
        </w:rPr>
        <w:t>,</w:t>
      </w:r>
      <w:r w:rsidRPr="003771CF">
        <w:rPr>
          <w:i/>
        </w:rPr>
        <w:t xml:space="preserve"> </w:t>
      </w:r>
      <w:r w:rsidR="00637B0C">
        <w:rPr>
          <w:i/>
        </w:rPr>
        <w:t>X</w:t>
      </w:r>
      <w:r w:rsidR="00637B0C">
        <w:rPr>
          <w:i/>
          <w:vertAlign w:val="subscript"/>
        </w:rPr>
        <w:t>3</w:t>
      </w:r>
      <w:r w:rsidR="006171A8" w:rsidRPr="003771CF">
        <w:rPr>
          <w:vertAlign w:val="subscript"/>
        </w:rPr>
        <w:t xml:space="preserve">, </w:t>
      </w:r>
      <w:r w:rsidRPr="003771CF">
        <w:rPr>
          <w:i/>
        </w:rPr>
        <w:t>etc</w:t>
      </w:r>
      <w:r w:rsidRPr="003771CF">
        <w:t>., o coef</w:t>
      </w:r>
      <w:r w:rsidR="006171A8" w:rsidRPr="003771CF">
        <w:t xml:space="preserve">iciente </w:t>
      </w:r>
      <w:r w:rsidRPr="003771CF">
        <w:t xml:space="preserve">de </w:t>
      </w:r>
      <w:r w:rsidR="006171A8" w:rsidRPr="00FD28D9">
        <w:rPr>
          <w:i/>
        </w:rPr>
        <w:t>X</w:t>
      </w:r>
      <w:r w:rsidR="006171A8" w:rsidRPr="00FD28D9">
        <w:rPr>
          <w:i/>
          <w:vertAlign w:val="subscript"/>
        </w:rPr>
        <w:t>1</w:t>
      </w:r>
      <w:r w:rsidRPr="003771CF">
        <w:t xml:space="preserve"> mostra o efeito de </w:t>
      </w:r>
      <w:r w:rsidR="006171A8" w:rsidRPr="00FD28D9">
        <w:rPr>
          <w:i/>
        </w:rPr>
        <w:t>X</w:t>
      </w:r>
      <w:r w:rsidR="006171A8" w:rsidRPr="00FD28D9">
        <w:rPr>
          <w:i/>
          <w:vertAlign w:val="subscript"/>
        </w:rPr>
        <w:t>1</w:t>
      </w:r>
      <w:r w:rsidRPr="003771CF">
        <w:t xml:space="preserve"> sobre </w:t>
      </w:r>
      <w:r w:rsidR="006171A8" w:rsidRPr="00FD28D9">
        <w:rPr>
          <w:i/>
        </w:rPr>
        <w:t>Y</w:t>
      </w:r>
      <w:r w:rsidRPr="003771CF">
        <w:t xml:space="preserve"> depois de controlados os efeitos de </w:t>
      </w:r>
      <w:r w:rsidR="00637B0C">
        <w:rPr>
          <w:i/>
        </w:rPr>
        <w:t>X</w:t>
      </w:r>
      <w:r w:rsidR="00637B0C">
        <w:rPr>
          <w:i/>
          <w:vertAlign w:val="subscript"/>
        </w:rPr>
        <w:t>2</w:t>
      </w:r>
      <w:r w:rsidRPr="003771CF">
        <w:t xml:space="preserve">, </w:t>
      </w:r>
      <w:r w:rsidR="00637B0C">
        <w:rPr>
          <w:i/>
        </w:rPr>
        <w:t>X</w:t>
      </w:r>
      <w:r w:rsidR="00637B0C">
        <w:rPr>
          <w:i/>
          <w:vertAlign w:val="subscript"/>
        </w:rPr>
        <w:t>3</w:t>
      </w:r>
      <w:r w:rsidR="006171A8" w:rsidRPr="003771CF">
        <w:t xml:space="preserve">, </w:t>
      </w:r>
      <w:r w:rsidRPr="003771CF">
        <w:rPr>
          <w:i/>
        </w:rPr>
        <w:t>etc</w:t>
      </w:r>
      <w:r w:rsidRPr="003771CF">
        <w:t xml:space="preserve">. </w:t>
      </w:r>
      <w:r w:rsidR="00E41111" w:rsidRPr="003771CF">
        <w:t>Neste estudo,</w:t>
      </w:r>
      <w:r w:rsidR="006171A8" w:rsidRPr="003771CF">
        <w:t xml:space="preserve"> </w:t>
      </w:r>
      <w:r w:rsidR="00E41111" w:rsidRPr="003771CF">
        <w:t>o interesse é</w:t>
      </w:r>
      <w:r w:rsidRPr="003771CF">
        <w:t xml:space="preserve"> avaliar o efeito d</w:t>
      </w:r>
      <w:r w:rsidR="00E41111" w:rsidRPr="003771CF">
        <w:t xml:space="preserve">o gasto </w:t>
      </w:r>
      <w:r w:rsidRPr="003771CF">
        <w:t xml:space="preserve">do governo </w:t>
      </w:r>
      <w:r w:rsidR="00ED22B2">
        <w:t>(</w:t>
      </w:r>
      <w:r w:rsidR="00ED22B2" w:rsidRPr="003771CF">
        <w:rPr>
          <w:i/>
        </w:rPr>
        <w:t>X</w:t>
      </w:r>
      <w:r w:rsidR="00ED22B2" w:rsidRPr="00FD28D9">
        <w:rPr>
          <w:i/>
          <w:vertAlign w:val="subscript"/>
        </w:rPr>
        <w:t>1</w:t>
      </w:r>
      <w:r w:rsidR="00ED22B2">
        <w:t xml:space="preserve">) </w:t>
      </w:r>
      <w:r w:rsidRPr="003771CF">
        <w:t>sobre a pobreza</w:t>
      </w:r>
      <w:r w:rsidR="00ED22B2">
        <w:t xml:space="preserve"> (</w:t>
      </w:r>
      <w:r w:rsidR="00ED22B2" w:rsidRPr="00ED22B2">
        <w:rPr>
          <w:i/>
        </w:rPr>
        <w:t>Y</w:t>
      </w:r>
      <w:r w:rsidR="00ED22B2">
        <w:t>)</w:t>
      </w:r>
      <w:r w:rsidRPr="003771CF">
        <w:t xml:space="preserve">, e </w:t>
      </w:r>
      <w:r w:rsidR="006171A8" w:rsidRPr="003771CF">
        <w:t xml:space="preserve">não </w:t>
      </w:r>
      <w:r w:rsidRPr="003771CF">
        <w:t xml:space="preserve">o efeito </w:t>
      </w:r>
      <w:r w:rsidR="00CC0A4C">
        <w:t xml:space="preserve">residual </w:t>
      </w:r>
      <w:r w:rsidR="00E41111" w:rsidRPr="003771CF">
        <w:t>do gasto</w:t>
      </w:r>
      <w:r w:rsidRPr="003771CF">
        <w:t xml:space="preserve"> do governo sobre a pobreza </w:t>
      </w:r>
      <w:r w:rsidR="006171A8" w:rsidRPr="003771CF">
        <w:t>fixando</w:t>
      </w:r>
      <w:r w:rsidR="007A010F" w:rsidRPr="003771CF">
        <w:t xml:space="preserve"> a renda média </w:t>
      </w:r>
      <w:r w:rsidR="00ED22B2">
        <w:t>(</w:t>
      </w:r>
      <w:r w:rsidR="00ED22B2" w:rsidRPr="00ED22B2">
        <w:rPr>
          <w:i/>
        </w:rPr>
        <w:t>X</w:t>
      </w:r>
      <w:r w:rsidR="00ED22B2" w:rsidRPr="00ED22B2">
        <w:rPr>
          <w:i/>
          <w:vertAlign w:val="subscript"/>
        </w:rPr>
        <w:t>2</w:t>
      </w:r>
      <w:r w:rsidR="00ED22B2">
        <w:t xml:space="preserve">) </w:t>
      </w:r>
      <w:r w:rsidR="007A010F" w:rsidRPr="003771CF">
        <w:t>e a desigualdade</w:t>
      </w:r>
      <w:r w:rsidR="00ED22B2">
        <w:t xml:space="preserve"> (</w:t>
      </w:r>
      <w:r w:rsidR="00ED22B2">
        <w:rPr>
          <w:i/>
        </w:rPr>
        <w:t>X</w:t>
      </w:r>
      <w:r w:rsidR="00ED22B2">
        <w:rPr>
          <w:i/>
          <w:vertAlign w:val="subscript"/>
        </w:rPr>
        <w:t>3</w:t>
      </w:r>
      <w:r w:rsidR="00ED22B2">
        <w:t>)</w:t>
      </w:r>
      <w:r w:rsidR="007A010F" w:rsidRPr="003771CF">
        <w:t>.</w:t>
      </w:r>
      <w:r w:rsidR="00567EA4">
        <w:t xml:space="preserve"> </w:t>
      </w:r>
      <w:r w:rsidR="007A010F" w:rsidRPr="003771CF">
        <w:t>C</w:t>
      </w:r>
      <w:r w:rsidR="00731E58" w:rsidRPr="003771CF">
        <w:t>onclui-se</w:t>
      </w:r>
      <w:r w:rsidR="00ED22B2">
        <w:t>, assim,</w:t>
      </w:r>
      <w:r w:rsidR="00731E58" w:rsidRPr="003771CF">
        <w:t xml:space="preserve"> que </w:t>
      </w:r>
      <w:r w:rsidR="00B213D3" w:rsidRPr="00B213D3">
        <w:t>com</w:t>
      </w:r>
      <w:r w:rsidR="00731E58" w:rsidRPr="00B213D3">
        <w:t>a</w:t>
      </w:r>
      <w:r w:rsidR="00731E58" w:rsidRPr="003771CF">
        <w:t xml:space="preserve"> inclusão d</w:t>
      </w:r>
      <w:r w:rsidR="00D218F4" w:rsidRPr="003771CF">
        <w:t>essa</w:t>
      </w:r>
      <w:r w:rsidR="00731E58" w:rsidRPr="003771CF">
        <w:t xml:space="preserve">s variáveis de controle </w:t>
      </w:r>
      <w:r w:rsidR="007A010F" w:rsidRPr="003771CF">
        <w:rPr>
          <w:b/>
          <w:bCs/>
        </w:rPr>
        <w:sym w:font="Symbol" w:char="F02D"/>
      </w:r>
      <w:r w:rsidR="007A010F" w:rsidRPr="003771CF">
        <w:t xml:space="preserve"> renda e desigualdade </w:t>
      </w:r>
      <w:r w:rsidR="007A010F" w:rsidRPr="003771CF">
        <w:rPr>
          <w:b/>
          <w:bCs/>
        </w:rPr>
        <w:sym w:font="Symbol" w:char="F02D"/>
      </w:r>
      <w:r w:rsidR="007A010F" w:rsidRPr="003771CF">
        <w:t xml:space="preserve"> </w:t>
      </w:r>
      <w:r w:rsidR="00731E58" w:rsidRPr="003771CF">
        <w:t xml:space="preserve">na estimação do efeito do gasto público sobre a pobreza geraria um erro de excesso de </w:t>
      </w:r>
      <w:r w:rsidR="007A010F" w:rsidRPr="003771CF">
        <w:t>controles</w:t>
      </w:r>
      <w:r w:rsidR="00731E58" w:rsidRPr="003771CF">
        <w:t xml:space="preserve"> d</w:t>
      </w:r>
      <w:r w:rsidR="003771CF">
        <w:t>o</w:t>
      </w:r>
      <w:r w:rsidR="007A010F" w:rsidRPr="003771CF">
        <w:t xml:space="preserve"> modelo. C</w:t>
      </w:r>
      <w:r w:rsidR="003771CF">
        <w:t xml:space="preserve">aso o modelo fosse estimado mantendo-se </w:t>
      </w:r>
      <w:r w:rsidR="00D23277">
        <w:t>ess</w:t>
      </w:r>
      <w:r w:rsidR="007A010F" w:rsidRPr="003771CF">
        <w:t>e</w:t>
      </w:r>
      <w:r w:rsidR="00731E58" w:rsidRPr="003771CF">
        <w:t xml:space="preserve"> excesso de controles</w:t>
      </w:r>
      <w:r w:rsidR="00567EA4">
        <w:t>,</w:t>
      </w:r>
      <w:r w:rsidR="00731E58" w:rsidRPr="003771CF">
        <w:t xml:space="preserve"> o efeito d</w:t>
      </w:r>
      <w:r w:rsidR="00D23277">
        <w:t>o gasto não seria detectado</w:t>
      </w:r>
      <w:r w:rsidR="007A010F" w:rsidRPr="003771CF">
        <w:t xml:space="preserve">, dado que a distribuição de </w:t>
      </w:r>
      <w:r w:rsidR="007A010F" w:rsidRPr="003771CF">
        <w:lastRenderedPageBreak/>
        <w:t xml:space="preserve">renda é aproximadamente log-normal. </w:t>
      </w:r>
      <w:r w:rsidR="00731E58" w:rsidRPr="003771CF">
        <w:t xml:space="preserve">Uma vez incluídas </w:t>
      </w:r>
      <w:r w:rsidR="00D218F4" w:rsidRPr="003771CF">
        <w:t>essa</w:t>
      </w:r>
      <w:r w:rsidR="00731E58" w:rsidRPr="003771CF">
        <w:t>s variáveis, seria</w:t>
      </w:r>
      <w:r w:rsidR="00E270D5">
        <w:t xml:space="preserve"> praticamente</w:t>
      </w:r>
      <w:r w:rsidR="00731E58" w:rsidRPr="003771CF">
        <w:t xml:space="preserve"> </w:t>
      </w:r>
      <w:r w:rsidR="00E270D5">
        <w:t>im</w:t>
      </w:r>
      <w:r w:rsidR="00731E58" w:rsidRPr="003771CF">
        <w:t>possível captar efeito do</w:t>
      </w:r>
      <w:r w:rsidR="007A010F" w:rsidRPr="003771CF">
        <w:t xml:space="preserve"> gasto público sobre a pobreza</w:t>
      </w:r>
      <w:r w:rsidR="00B213D3">
        <w:t>, dado que a redução da pobreza se dá por meio da renda</w:t>
      </w:r>
      <w:r w:rsidR="007A010F" w:rsidRPr="003771CF">
        <w:t>.</w:t>
      </w:r>
    </w:p>
    <w:p w:rsidR="00806CB0" w:rsidRPr="00806CB0" w:rsidRDefault="00806CB0" w:rsidP="00806CB0">
      <w:r w:rsidRPr="00806CB0">
        <w:t xml:space="preserve">Tão importante quanto os argumentos anteriores, verifica-se que a inclusão das variáveis em questão </w:t>
      </w:r>
      <w:r w:rsidR="00B213D3">
        <w:t>intensificaria significativamente o</w:t>
      </w:r>
      <w:r w:rsidRPr="00806CB0">
        <w:t xml:space="preserve"> problema de multicolinearidade nas estimações. A título de ilustração, na amostra explorada no estudo, a correlação </w:t>
      </w:r>
      <w:r w:rsidR="00B213D3">
        <w:t>d</w:t>
      </w:r>
      <w:r w:rsidRPr="00806CB0">
        <w:t>o gasto estadual agregado</w:t>
      </w:r>
      <w:r w:rsidR="00B213D3">
        <w:rPr>
          <w:rStyle w:val="Refdenotaderodap"/>
        </w:rPr>
        <w:footnoteReference w:id="18"/>
      </w:r>
      <w:r w:rsidRPr="00806CB0">
        <w:t xml:space="preserve"> e a renda domiciliar média é igual a 83% e </w:t>
      </w:r>
      <w:r w:rsidR="00B213D3">
        <w:t>igual a 59% com o índice de Gini</w:t>
      </w:r>
      <w:r>
        <w:t>.</w:t>
      </w:r>
    </w:p>
    <w:p w:rsidR="00731E58" w:rsidRDefault="007A010F">
      <w:r w:rsidRPr="003771CF">
        <w:t xml:space="preserve">Adicionalmente, verifica-se que </w:t>
      </w:r>
      <w:r w:rsidR="00E21D34" w:rsidRPr="003771CF">
        <w:t>Angrist e Pischke (2009)</w:t>
      </w:r>
      <w:r w:rsidR="00731E58" w:rsidRPr="003771CF">
        <w:t xml:space="preserve"> apresentam em seu livro</w:t>
      </w:r>
      <w:r w:rsidR="00A8130B" w:rsidRPr="003771CF">
        <w:rPr>
          <w:vertAlign w:val="superscript"/>
        </w:rPr>
        <w:footnoteReference w:id="19"/>
      </w:r>
      <w:r w:rsidR="00A8130B" w:rsidRPr="003771CF">
        <w:rPr>
          <w:vertAlign w:val="superscript"/>
        </w:rPr>
        <w:t xml:space="preserve"> </w:t>
      </w:r>
      <w:r w:rsidR="00731E58" w:rsidRPr="003771CF">
        <w:t>um item sobre “controles ruins”</w:t>
      </w:r>
      <w:r w:rsidR="00F96174" w:rsidRPr="003771CF">
        <w:t xml:space="preserve">, </w:t>
      </w:r>
      <w:r w:rsidR="00D2016D">
        <w:t xml:space="preserve">no qual ressaltam </w:t>
      </w:r>
      <w:bookmarkStart w:id="24" w:name="_GoBack"/>
      <w:bookmarkEnd w:id="24"/>
      <w:r w:rsidR="00F96174" w:rsidRPr="003771CF">
        <w:t>que "mais controle não é sempre melhor”.</w:t>
      </w:r>
      <w:r w:rsidR="00731E58" w:rsidRPr="003771CF">
        <w:t xml:space="preserve"> Segundo os autores, existe um entendimento comum que mais controles podem aumentar a </w:t>
      </w:r>
      <w:r w:rsidR="00D2016D">
        <w:t>variância das estimativas dos parâmetros</w:t>
      </w:r>
      <w:r w:rsidR="00731E58" w:rsidRPr="003771CF">
        <w:t>. No entanto, argumentam que alguns controles nunca deveriam ser incluídos em uma regressão</w:t>
      </w:r>
      <w:r w:rsidR="00B25E70" w:rsidRPr="003771CF">
        <w:t>,</w:t>
      </w:r>
      <w:r w:rsidR="00731E58" w:rsidRPr="003771CF">
        <w:t xml:space="preserve"> mesmo que sua inclusão altere </w:t>
      </w:r>
      <w:r w:rsidR="00D2016D">
        <w:t xml:space="preserve">os </w:t>
      </w:r>
      <w:r w:rsidR="00731E58" w:rsidRPr="003771CF">
        <w:t>coeficientes. Esclarecem que “controles ruins” são aquelas variáveis que também poderiam ser</w:t>
      </w:r>
      <w:r w:rsidR="00E21D34" w:rsidRPr="003771CF">
        <w:t xml:space="preserve"> </w:t>
      </w:r>
      <w:r w:rsidR="00731E58" w:rsidRPr="003771CF">
        <w:t>variáveis dependentes, ou seja, elas próprias poderiam fazer parte do resultado do experimento.</w:t>
      </w:r>
    </w:p>
    <w:p w:rsidR="00A64A66" w:rsidRPr="008A57B7" w:rsidRDefault="00A64A66" w:rsidP="00A64A66">
      <w:pPr>
        <w:tabs>
          <w:tab w:val="left" w:pos="1701"/>
        </w:tabs>
      </w:pPr>
      <w:r w:rsidRPr="008A57B7">
        <w:t xml:space="preserve">Ribas </w:t>
      </w:r>
      <w:r w:rsidRPr="008A57B7">
        <w:rPr>
          <w:i/>
        </w:rPr>
        <w:t>et al.</w:t>
      </w:r>
      <w:r w:rsidRPr="008A57B7">
        <w:t xml:space="preserve"> (2006) identificou que </w:t>
      </w:r>
      <w:r w:rsidR="00AD5947" w:rsidRPr="008A57B7">
        <w:t>a pobreza</w:t>
      </w:r>
      <w:r w:rsidRPr="008A57B7">
        <w:t xml:space="preserve"> é</w:t>
      </w:r>
      <w:r w:rsidR="00AD5947" w:rsidRPr="008A57B7">
        <w:t xml:space="preserve"> um fenômeno dinâmico e persistente</w:t>
      </w:r>
      <w:r w:rsidRPr="008A57B7">
        <w:t>, assim</w:t>
      </w:r>
      <w:r w:rsidR="00AD5947" w:rsidRPr="008A57B7">
        <w:t xml:space="preserve"> </w:t>
      </w:r>
      <w:r w:rsidR="00D56C87" w:rsidRPr="008A57B7">
        <w:t xml:space="preserve">inclui-se </w:t>
      </w:r>
      <w:r w:rsidR="00234C5F" w:rsidRPr="008A57B7">
        <w:t>como variável de controle</w:t>
      </w:r>
      <w:r w:rsidR="00E31E26" w:rsidRPr="008A57B7">
        <w:t xml:space="preserve"> </w:t>
      </w:r>
      <w:r w:rsidR="00D56C87" w:rsidRPr="008A57B7">
        <w:t>o logaritmo da proporção de pobres defasada</w:t>
      </w:r>
      <w:r w:rsidR="00630A9D" w:rsidRPr="008A57B7">
        <w:t xml:space="preserve"> em um período</w:t>
      </w:r>
      <w:r w:rsidR="00D56C87" w:rsidRPr="008A57B7">
        <w:t xml:space="preserve"> (</w:t>
      </w:r>
      <w:r w:rsidR="00051770" w:rsidRPr="008A57B7">
        <w:rPr>
          <w:i/>
        </w:rPr>
        <w:t>Txpobre (</w:t>
      </w:r>
      <w:r w:rsidR="00D56C87" w:rsidRPr="008A57B7">
        <w:rPr>
          <w:i/>
        </w:rPr>
        <w:t>t-1)</w:t>
      </w:r>
      <w:r w:rsidR="00051770" w:rsidRPr="008A57B7">
        <w:t>)</w:t>
      </w:r>
      <w:r w:rsidRPr="008A57B7">
        <w:t>.</w:t>
      </w:r>
    </w:p>
    <w:p w:rsidR="0086686C" w:rsidRPr="008A57B7" w:rsidRDefault="00630A9D" w:rsidP="00A64A66">
      <w:pPr>
        <w:tabs>
          <w:tab w:val="left" w:pos="1701"/>
        </w:tabs>
      </w:pPr>
      <w:r w:rsidRPr="008A57B7">
        <w:t xml:space="preserve">O viés </w:t>
      </w:r>
      <w:r w:rsidR="00EC29A9" w:rsidRPr="008A57B7">
        <w:t xml:space="preserve">presente em </w:t>
      </w:r>
      <w:r w:rsidRPr="008A57B7">
        <w:t>estimações de painel de efeito</w:t>
      </w:r>
      <w:r w:rsidR="00EC29A9" w:rsidRPr="008A57B7">
        <w:t>s</w:t>
      </w:r>
      <w:r w:rsidRPr="008A57B7">
        <w:t xml:space="preserve"> fixo</w:t>
      </w:r>
      <w:r w:rsidR="00EC29A9" w:rsidRPr="008A57B7">
        <w:t>s</w:t>
      </w:r>
      <w:r w:rsidRPr="008A57B7">
        <w:t xml:space="preserve"> </w:t>
      </w:r>
      <w:r w:rsidR="00234C5F" w:rsidRPr="008A57B7">
        <w:t>com variável dependente defasada</w:t>
      </w:r>
      <w:r w:rsidRPr="008A57B7">
        <w:t xml:space="preserve"> </w:t>
      </w:r>
      <w:r w:rsidR="00EC29A9" w:rsidRPr="008A57B7">
        <w:t>pode ser tratado</w:t>
      </w:r>
      <w:r w:rsidRPr="008A57B7">
        <w:t xml:space="preserve"> por meio do modelo de estimação Arellano</w:t>
      </w:r>
      <w:r w:rsidRPr="008A57B7">
        <w:sym w:font="Symbol" w:char="F02D"/>
      </w:r>
      <w:r w:rsidRPr="008A57B7">
        <w:t>Bond</w:t>
      </w:r>
      <w:r w:rsidR="00EC29A9" w:rsidRPr="008A57B7">
        <w:t>. No entanto,</w:t>
      </w:r>
      <w:r w:rsidR="00D56C87" w:rsidRPr="008A57B7">
        <w:t xml:space="preserve"> de acordo com Nickell (1981)</w:t>
      </w:r>
      <w:r w:rsidR="00051770" w:rsidRPr="008A57B7">
        <w:t>,</w:t>
      </w:r>
      <w:r w:rsidR="00D56C87" w:rsidRPr="008A57B7">
        <w:t xml:space="preserve"> painéis com </w:t>
      </w:r>
      <w:r w:rsidR="00150E9A" w:rsidRPr="008A57B7">
        <w:t xml:space="preserve">grande quantidade de períodos tendem a minimizar </w:t>
      </w:r>
      <w:r w:rsidR="00EC29A9" w:rsidRPr="008A57B7">
        <w:t>o</w:t>
      </w:r>
      <w:r w:rsidR="00150E9A" w:rsidRPr="008A57B7">
        <w:t xml:space="preserve"> </w:t>
      </w:r>
      <w:r w:rsidR="00D56C87" w:rsidRPr="008A57B7">
        <w:t xml:space="preserve">viés </w:t>
      </w:r>
      <w:r w:rsidR="00051770" w:rsidRPr="008A57B7">
        <w:t xml:space="preserve">presente </w:t>
      </w:r>
      <w:r w:rsidR="00EC29A9" w:rsidRPr="008A57B7">
        <w:t>nas estimações desses</w:t>
      </w:r>
      <w:r w:rsidR="00D56C87" w:rsidRPr="008A57B7">
        <w:t xml:space="preserve"> modelo</w:t>
      </w:r>
      <w:r w:rsidR="00E31E26" w:rsidRPr="008A57B7">
        <w:t>s</w:t>
      </w:r>
      <w:r w:rsidR="00150E9A" w:rsidRPr="008A57B7">
        <w:rPr>
          <w:rStyle w:val="Refdenotaderodap"/>
        </w:rPr>
        <w:footnoteReference w:id="20"/>
      </w:r>
      <w:r w:rsidR="00EC29A9" w:rsidRPr="008A57B7">
        <w:t>. Assim</w:t>
      </w:r>
      <w:r w:rsidR="00150E9A" w:rsidRPr="008A57B7">
        <w:t xml:space="preserve">, </w:t>
      </w:r>
      <w:r w:rsidR="00E31E26" w:rsidRPr="008A57B7">
        <w:t>dado que o</w:t>
      </w:r>
      <w:r w:rsidR="0087467B">
        <w:t xml:space="preserve"> presente estudo utiliza</w:t>
      </w:r>
      <w:r w:rsidR="00150E9A" w:rsidRPr="008A57B7">
        <w:t xml:space="preserve"> um painel</w:t>
      </w:r>
      <w:r w:rsidR="00E31E26" w:rsidRPr="008A57B7">
        <w:t xml:space="preserve"> </w:t>
      </w:r>
      <w:r w:rsidR="00150E9A" w:rsidRPr="008A57B7">
        <w:t xml:space="preserve">de </w:t>
      </w:r>
      <w:r w:rsidR="00E31E26" w:rsidRPr="008A57B7">
        <w:t>dezenove</w:t>
      </w:r>
      <w:r w:rsidR="00150E9A" w:rsidRPr="008A57B7">
        <w:t xml:space="preserve"> anos, </w:t>
      </w:r>
      <w:r w:rsidR="00E31E26" w:rsidRPr="008A57B7">
        <w:t>não há a necessidade de tratamento desse viés</w:t>
      </w:r>
      <w:r w:rsidR="00EC29A9" w:rsidRPr="008A57B7">
        <w:t xml:space="preserve"> por meio do estimador</w:t>
      </w:r>
      <w:r w:rsidR="00234C5F" w:rsidRPr="008A57B7">
        <w:t xml:space="preserve"> de</w:t>
      </w:r>
      <w:r w:rsidR="00EC29A9" w:rsidRPr="008A57B7">
        <w:t xml:space="preserve"> Are</w:t>
      </w:r>
      <w:r w:rsidR="00A64A66" w:rsidRPr="008A57B7">
        <w:t>l</w:t>
      </w:r>
      <w:r w:rsidR="00EC29A9" w:rsidRPr="008A57B7">
        <w:t>lano</w:t>
      </w:r>
      <w:r w:rsidR="00EC29A9" w:rsidRPr="008A57B7">
        <w:sym w:font="Symbol" w:char="F02D"/>
      </w:r>
      <w:r w:rsidR="00EC29A9" w:rsidRPr="008A57B7">
        <w:t>Bond</w:t>
      </w:r>
      <w:r w:rsidR="00150E9A" w:rsidRPr="008A57B7">
        <w:t>,</w:t>
      </w:r>
      <w:r w:rsidR="00F400A1" w:rsidRPr="008A57B7">
        <w:t xml:space="preserve"> pois neste caso o</w:t>
      </w:r>
      <w:r w:rsidR="00150E9A" w:rsidRPr="008A57B7">
        <w:t xml:space="preserve"> v</w:t>
      </w:r>
      <w:r w:rsidR="00E31E26" w:rsidRPr="008A57B7">
        <w:t>ié</w:t>
      </w:r>
      <w:r w:rsidR="00150E9A" w:rsidRPr="008A57B7">
        <w:t>s</w:t>
      </w:r>
      <w:r w:rsidR="00F400A1" w:rsidRPr="008A57B7">
        <w:t xml:space="preserve"> </w:t>
      </w:r>
      <w:r w:rsidR="00234C5F" w:rsidRPr="008A57B7">
        <w:t>de variável dependente</w:t>
      </w:r>
      <w:r w:rsidR="00F400A1" w:rsidRPr="008A57B7">
        <w:t xml:space="preserve"> tende a ser pequeno</w:t>
      </w:r>
      <w:r w:rsidR="00A64A66" w:rsidRPr="008A57B7">
        <w:t xml:space="preserve">. Portanto, a regressão </w:t>
      </w:r>
      <w:r w:rsidR="00EC29A9" w:rsidRPr="008A57B7">
        <w:t>pode ser estimad</w:t>
      </w:r>
      <w:r w:rsidR="00A64A66" w:rsidRPr="008A57B7">
        <w:t>a</w:t>
      </w:r>
      <w:r w:rsidR="00EC29A9" w:rsidRPr="008A57B7">
        <w:t xml:space="preserve"> por meio do modelo de efeitos fixos</w:t>
      </w:r>
      <w:r w:rsidR="00F400A1" w:rsidRPr="008A57B7">
        <w:t>.</w:t>
      </w:r>
    </w:p>
    <w:p w:rsidR="00731E58" w:rsidRDefault="00731E58" w:rsidP="00E21D34">
      <w:r>
        <w:t xml:space="preserve">Para controlar aspectos demográficos, utilizou-se o logaritmo da população </w:t>
      </w:r>
      <w:r w:rsidR="00E40566" w:rsidRPr="00E40566">
        <w:t>estadual</w:t>
      </w:r>
      <w:r>
        <w:t xml:space="preserve"> (</w:t>
      </w:r>
      <m:oMath>
        <m:r>
          <w:rPr>
            <w:rFonts w:ascii="Cambria Math" w:hAnsi="Cambria Math" w:cs="Cambria Math"/>
          </w:rPr>
          <m:t>pop</m:t>
        </m:r>
      </m:oMath>
      <w:r>
        <w:t xml:space="preserve">). Para </w:t>
      </w:r>
      <w:r w:rsidR="00D218F4" w:rsidRPr="00D218F4">
        <w:t>essa</w:t>
      </w:r>
      <w:r>
        <w:t xml:space="preserve"> variável, os dados de população são estimativas com base nas </w:t>
      </w:r>
      <w:r>
        <w:lastRenderedPageBreak/>
        <w:t xml:space="preserve">projeções das populações residentes </w:t>
      </w:r>
      <w:r w:rsidR="003F207E">
        <w:t xml:space="preserve">por </w:t>
      </w:r>
      <w:r>
        <w:t xml:space="preserve">unidade da </w:t>
      </w:r>
      <w:r w:rsidR="00B25E70">
        <w:t>F</w:t>
      </w:r>
      <w:r w:rsidR="003F207E">
        <w:t>ederação</w:t>
      </w:r>
      <w:r>
        <w:rPr>
          <w:vertAlign w:val="superscript"/>
        </w:rPr>
        <w:footnoteReference w:id="21"/>
      </w:r>
      <w:r>
        <w:t xml:space="preserve">. Adicionalmente, incluíram-se as variáveis proporção da população </w:t>
      </w:r>
      <w:r w:rsidR="00E40566" w:rsidRPr="00E40566">
        <w:t>estadual</w:t>
      </w:r>
      <w:r>
        <w:t xml:space="preserve"> de indivíduos com idade inferior a 15 anos (</w:t>
      </w:r>
      <m:oMath>
        <m:r>
          <w:rPr>
            <w:rFonts w:ascii="Cambria Math" w:hAnsi="Cambria Math" w:cs="Cambria Math"/>
          </w:rPr>
          <m:t>menor_15</m:t>
        </m:r>
      </m:oMath>
      <w:r>
        <w:t>), bem como a proporção da</w:t>
      </w:r>
      <w:r w:rsidR="009A074C">
        <w:t xml:space="preserve"> </w:t>
      </w:r>
      <w:r>
        <w:t>população superior a 60 anos (</w:t>
      </w:r>
      <m:oMath>
        <m:r>
          <w:rPr>
            <w:rFonts w:ascii="Cambria Math" w:hAnsi="Cambria Math" w:cs="Cambria Math"/>
          </w:rPr>
          <m:t>ma</m:t>
        </m:r>
        <m:r>
          <w:rPr>
            <w:rFonts w:ascii="Cambria Math" w:hAnsi="Cambria Math" w:cs="Cambria Math"/>
          </w:rPr>
          <m:t>ior_60</m:t>
        </m:r>
      </m:oMath>
      <w:r>
        <w:t xml:space="preserve">). De acordo com </w:t>
      </w:r>
      <w:r w:rsidR="00E21D34">
        <w:t xml:space="preserve">Arvate, Lucinda e Avelino </w:t>
      </w:r>
      <w:r w:rsidR="00E21D34" w:rsidRPr="00E21D34">
        <w:t>(2008)</w:t>
      </w:r>
      <w:r>
        <w:t xml:space="preserve">, </w:t>
      </w:r>
      <w:r w:rsidR="00D218F4" w:rsidRPr="00D218F4">
        <w:t>essa</w:t>
      </w:r>
      <w:r>
        <w:t>s parcelas da população utilizam grande volume de recursos nas áreas da saúde e previdência, no caso dos idosos e educação, no caso dos menores de 15 anos, o que influencia o volume de gastos e consequentemente pode influenc</w:t>
      </w:r>
      <w:r w:rsidR="00E21D34">
        <w:t>iar o grau de pobreza da região</w:t>
      </w:r>
      <w:r>
        <w:rPr>
          <w:vertAlign w:val="superscript"/>
        </w:rPr>
        <w:footnoteReference w:id="22"/>
      </w:r>
      <w:r>
        <w:t xml:space="preserve">. </w:t>
      </w:r>
    </w:p>
    <w:p w:rsidR="00731E58" w:rsidRDefault="00E21D34">
      <w:r>
        <w:t xml:space="preserve">De acordo com </w:t>
      </w:r>
      <w:r w:rsidRPr="00E21D34">
        <w:t>Menezes-Filho e Vasconcelos (2007)</w:t>
      </w:r>
      <w:r w:rsidR="00731E58">
        <w:t xml:space="preserve">, a educação tende a reduzir a desigualdade que por sua vez contribui para a queda da pobreza. </w:t>
      </w:r>
      <w:r w:rsidR="00B25E70">
        <w:t>Assim</w:t>
      </w:r>
      <w:r w:rsidR="00731E58">
        <w:t>, incluiu-se a variável (</w:t>
      </w:r>
      <m:oMath>
        <m:r>
          <w:rPr>
            <w:rFonts w:ascii="Cambria Math" w:hAnsi="Cambria Math" w:cs="Cambria Math"/>
          </w:rPr>
          <m:t>níveleducação</m:t>
        </m:r>
      </m:oMath>
      <w:r w:rsidR="00731E58">
        <w:t>)</w:t>
      </w:r>
      <w:r w:rsidR="00731E58">
        <w:rPr>
          <w:vertAlign w:val="superscript"/>
        </w:rPr>
        <w:footnoteReference w:id="23"/>
      </w:r>
      <w:r w:rsidR="00731E58">
        <w:t xml:space="preserve"> </w:t>
      </w:r>
      <w:r w:rsidR="00CD7525">
        <w:rPr>
          <w:b/>
          <w:bCs/>
        </w:rPr>
        <w:sym w:font="Symbol" w:char="F02D"/>
      </w:r>
      <w:r w:rsidR="00731E58">
        <w:t xml:space="preserve"> a qual é a razão entre o somatório do número de anos de estudo completados pelas pessoas que tem 25 ou mais anos de idade e o número de pessoas nessa faixa etária </w:t>
      </w:r>
      <w:r w:rsidR="00CD7525">
        <w:rPr>
          <w:b/>
          <w:bCs/>
        </w:rPr>
        <w:sym w:font="Symbol" w:char="F02D"/>
      </w:r>
      <w:r w:rsidR="00731E58">
        <w:t xml:space="preserve"> como </w:t>
      </w:r>
      <w:r w:rsidR="00731E58">
        <w:rPr>
          <w:i/>
          <w:iCs/>
        </w:rPr>
        <w:t>proxy</w:t>
      </w:r>
      <w:r w:rsidR="00731E58">
        <w:t xml:space="preserve"> do nível de educação da população dos </w:t>
      </w:r>
      <w:r w:rsidR="00E40566" w:rsidRPr="00E40566">
        <w:t>estado</w:t>
      </w:r>
      <w:r w:rsidR="00731E58">
        <w:t xml:space="preserve">s. </w:t>
      </w:r>
    </w:p>
    <w:p w:rsidR="00731E58" w:rsidRDefault="00731E58">
      <w:r>
        <w:t xml:space="preserve">Como variável de controle de </w:t>
      </w:r>
      <w:r w:rsidR="002053A3" w:rsidRPr="00D218F4">
        <w:t>esta</w:t>
      </w:r>
      <w:r w:rsidR="002053A3">
        <w:t>bilização</w:t>
      </w:r>
      <w:r>
        <w:t xml:space="preserve"> econômica</w:t>
      </w:r>
      <w:r w:rsidR="009A074C">
        <w:t xml:space="preserve"> foi utilizada uma </w:t>
      </w:r>
      <w:r>
        <w:t xml:space="preserve">medida </w:t>
      </w:r>
      <w:r w:rsidR="009A074C">
        <w:t xml:space="preserve">da </w:t>
      </w:r>
      <w:r>
        <w:t xml:space="preserve">inflação, </w:t>
      </w:r>
      <w:r w:rsidR="009A074C">
        <w:t xml:space="preserve">especificamente </w:t>
      </w:r>
      <w:r>
        <w:t xml:space="preserve">o valor </w:t>
      </w:r>
      <w:r w:rsidR="009A074C">
        <w:t xml:space="preserve">do </w:t>
      </w:r>
      <w:r>
        <w:t>Índice Nacional de Preços ao Consumidor (</w:t>
      </w:r>
      <m:oMath>
        <m:r>
          <w:rPr>
            <w:rFonts w:ascii="Cambria Math" w:hAnsi="Cambria Math" w:cs="Cambria Math"/>
          </w:rPr>
          <m:t>inpc</m:t>
        </m:r>
      </m:oMath>
      <w:r>
        <w:t>) do IBGE</w:t>
      </w:r>
      <w:r w:rsidRPr="008B2C1F">
        <w:t xml:space="preserve">. </w:t>
      </w:r>
      <w:r w:rsidR="00513106" w:rsidRPr="008B2C1F">
        <w:t>Por fim, para captar eventuais efeitos de tendências no tempo de variáveis omitidas, foram incluídas variáveis de tendência linear (</w:t>
      </w:r>
      <m:oMath>
        <m:r>
          <w:rPr>
            <w:rFonts w:ascii="Cambria Math" w:hAnsi="Cambria Math" w:cs="Cambria Math"/>
          </w:rPr>
          <m:t>trend</m:t>
        </m:r>
      </m:oMath>
      <w:r w:rsidR="00513106" w:rsidRPr="008B2C1F">
        <w:t>) e quadrática (</w:t>
      </w:r>
      <m:oMath>
        <m:r>
          <w:rPr>
            <w:rFonts w:ascii="Cambria Math" w:hAnsi="Cambria Math" w:cs="Cambria Math"/>
          </w:rPr>
          <m:t>trend2</m:t>
        </m:r>
      </m:oMath>
      <w:r w:rsidR="00513106" w:rsidRPr="008B2C1F">
        <w:t>).</w:t>
      </w:r>
      <w:r>
        <w:t xml:space="preserve"> </w:t>
      </w:r>
    </w:p>
    <w:p w:rsidR="00731E58" w:rsidRDefault="00731E58">
      <w:r>
        <w:t>Todas as medidas monetárias estão em Reais (R$) de dezembro de 2009, deflacionadas pelo INPC do IBGE</w:t>
      </w:r>
      <w:r>
        <w:rPr>
          <w:vertAlign w:val="superscript"/>
        </w:rPr>
        <w:footnoteReference w:id="24"/>
      </w:r>
      <w:r>
        <w:t xml:space="preserve">. </w:t>
      </w:r>
    </w:p>
    <w:p w:rsidR="009F6BD6" w:rsidRDefault="00731E58" w:rsidP="009F6BD6">
      <w:r>
        <w:t xml:space="preserve">Com a finalidade de compreender as diferenças de elasticidade gasto-pobreza entre os </w:t>
      </w:r>
      <w:r w:rsidR="00E40566" w:rsidRPr="00E40566">
        <w:t>estado</w:t>
      </w:r>
      <w:r>
        <w:t xml:space="preserve">s brasileiros, incluíram-se estimações do efeito do gasto </w:t>
      </w:r>
      <w:r w:rsidR="00E40566" w:rsidRPr="00E40566">
        <w:t>estadual</w:t>
      </w:r>
      <w:r>
        <w:t xml:space="preserve"> interagindo com suas respectivas condições iniciais sobre a pobreza. </w:t>
      </w:r>
      <w:r w:rsidR="009F6BD6">
        <w:t xml:space="preserve">Para tanto, são utilizados como parâmetros das </w:t>
      </w:r>
      <w:r w:rsidR="009F6BD6" w:rsidRPr="004E21C4">
        <w:t>condições iniciais</w:t>
      </w:r>
      <w:r w:rsidR="009F6BD6">
        <w:t>,</w:t>
      </w:r>
      <w:r w:rsidR="009F6BD6" w:rsidRPr="004E21C4">
        <w:t xml:space="preserve"> os dados estaduais de 1980</w:t>
      </w:r>
      <w:r w:rsidR="009F6BD6">
        <w:t xml:space="preserve"> (Censo do IBGE) </w:t>
      </w:r>
      <w:r w:rsidR="009F6BD6" w:rsidRPr="00513106">
        <w:t xml:space="preserve">– </w:t>
      </w:r>
      <w:r w:rsidR="009F6BD6">
        <w:t xml:space="preserve">sete anos antes do início da série </w:t>
      </w:r>
      <w:r w:rsidR="009F6BD6" w:rsidRPr="00513106">
        <w:t>–</w:t>
      </w:r>
      <w:r w:rsidR="009F6BD6">
        <w:t>: desigualdade (índice de Theil), pobreza (proporção de pobres), grau de educação</w:t>
      </w:r>
      <w:r w:rsidR="009F6BD6">
        <w:rPr>
          <w:vertAlign w:val="superscript"/>
        </w:rPr>
        <w:footnoteReference w:id="25"/>
      </w:r>
      <w:r w:rsidR="009F6BD6">
        <w:t xml:space="preserve"> (dado pela média de anos de estudo de pessoas de 25 ou mais anos de idade) e </w:t>
      </w:r>
      <w:r w:rsidR="00B873B4">
        <w:t xml:space="preserve">renda domiciliar </w:t>
      </w:r>
      <w:r w:rsidR="00B873B4">
        <w:rPr>
          <w:i/>
        </w:rPr>
        <w:t>per capita</w:t>
      </w:r>
      <w:r w:rsidR="00B873B4">
        <w:t>.</w:t>
      </w:r>
    </w:p>
    <w:p w:rsidR="00731E58" w:rsidRDefault="0069769F">
      <w:r>
        <w:lastRenderedPageBreak/>
        <w:t>Com</w:t>
      </w:r>
      <w:r w:rsidR="00731E58">
        <w:t xml:space="preserve"> base na Equação </w:t>
      </w:r>
      <w:r>
        <w:t>1</w:t>
      </w:r>
      <w:r w:rsidR="00731E58">
        <w:t xml:space="preserve">, anteriormente apresentada, serão derivadas outras funções similares de estimação da proporção de pobres como função do gasto </w:t>
      </w:r>
      <w:r w:rsidR="00E40566" w:rsidRPr="00E40566">
        <w:t>estadual</w:t>
      </w:r>
      <w:r w:rsidR="00731E58">
        <w:t xml:space="preserve">, em que o termo </w:t>
      </w:r>
      <m:oMath>
        <m:r>
          <w:rPr>
            <w:rFonts w:ascii="Cambria Math" w:hAnsi="Cambria Math" w:cs="Cambria Math"/>
          </w:rPr>
          <m:t>Gast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 w:rsidR="00731E58">
        <w:t xml:space="preserve"> é aplicado das seguintes </w:t>
      </w:r>
      <w:r>
        <w:t>maneiras</w:t>
      </w:r>
      <w:r w:rsidR="00731E58">
        <w:t xml:space="preserve">: </w:t>
      </w:r>
    </w:p>
    <w:p w:rsidR="00731E58" w:rsidRDefault="0069769F" w:rsidP="00B758A0">
      <w:pPr>
        <w:numPr>
          <w:ilvl w:val="0"/>
          <w:numId w:val="2"/>
        </w:numPr>
      </w:pPr>
      <w:r>
        <w:t>g</w:t>
      </w:r>
      <w:r w:rsidR="00731E58">
        <w:t xml:space="preserve">asto </w:t>
      </w:r>
      <w:r w:rsidR="00E40566" w:rsidRPr="00E40566">
        <w:t>estadual</w:t>
      </w:r>
      <w:r w:rsidR="00731E58">
        <w:t xml:space="preserve"> </w:t>
      </w:r>
      <w:r w:rsidR="00A15C32" w:rsidRPr="00A15C32">
        <w:rPr>
          <w:i/>
        </w:rPr>
        <w:t>per capita</w:t>
      </w:r>
      <w:r w:rsidR="00731E58">
        <w:t xml:space="preserve">, desagregado por função e investimento e gasto federal desagregado por função. </w:t>
      </w:r>
    </w:p>
    <w:p w:rsidR="00731E58" w:rsidRDefault="0069769F" w:rsidP="00B758A0">
      <w:pPr>
        <w:numPr>
          <w:ilvl w:val="0"/>
          <w:numId w:val="2"/>
        </w:numPr>
      </w:pPr>
      <w:r>
        <w:t>g</w:t>
      </w:r>
      <w:r w:rsidR="00731E58">
        <w:t xml:space="preserve">asto </w:t>
      </w:r>
      <w:r w:rsidR="00E40566" w:rsidRPr="00E40566">
        <w:t>estadual</w:t>
      </w:r>
      <w:r w:rsidR="00731E58">
        <w:t xml:space="preserve"> </w:t>
      </w:r>
      <w:r w:rsidR="00A15C32" w:rsidRPr="00A15C32">
        <w:rPr>
          <w:i/>
        </w:rPr>
        <w:t>per capita</w:t>
      </w:r>
      <w:r w:rsidR="00731E58">
        <w:t xml:space="preserve"> agregado (soma dos gastos </w:t>
      </w:r>
      <w:r w:rsidR="00E40566" w:rsidRPr="00E40566">
        <w:t>estaduais</w:t>
      </w:r>
      <w:r w:rsidR="00731E58">
        <w:t xml:space="preserve"> das funções orçamentárias selecionadas); </w:t>
      </w:r>
    </w:p>
    <w:p w:rsidR="00731E58" w:rsidRDefault="0069769F" w:rsidP="00B758A0">
      <w:pPr>
        <w:numPr>
          <w:ilvl w:val="0"/>
          <w:numId w:val="2"/>
        </w:numPr>
      </w:pPr>
      <w:r>
        <w:t>g</w:t>
      </w:r>
      <w:r w:rsidR="00731E58">
        <w:t xml:space="preserve">asto </w:t>
      </w:r>
      <w:r w:rsidR="00E40566" w:rsidRPr="00E40566">
        <w:t>estadual</w:t>
      </w:r>
      <w:r w:rsidR="00731E58">
        <w:t xml:space="preserve"> </w:t>
      </w:r>
      <w:r w:rsidR="00A15C32" w:rsidRPr="00A15C32">
        <w:rPr>
          <w:i/>
        </w:rPr>
        <w:t>per capita</w:t>
      </w:r>
      <w:r w:rsidR="00731E58">
        <w:t xml:space="preserve"> agregado interagindo com binárias de </w:t>
      </w:r>
      <w:r w:rsidR="00B16F4D">
        <w:t xml:space="preserve">cada </w:t>
      </w:r>
      <w:r w:rsidR="00E40566" w:rsidRPr="00E40566">
        <w:t>estado</w:t>
      </w:r>
      <w:r w:rsidR="00731E58">
        <w:t xml:space="preserve">; </w:t>
      </w:r>
    </w:p>
    <w:p w:rsidR="00731E58" w:rsidRDefault="0069769F" w:rsidP="00B758A0">
      <w:pPr>
        <w:numPr>
          <w:ilvl w:val="0"/>
          <w:numId w:val="2"/>
        </w:numPr>
      </w:pPr>
      <w:r>
        <w:t>g</w:t>
      </w:r>
      <w:r w:rsidR="00731E58">
        <w:t xml:space="preserve">asto </w:t>
      </w:r>
      <w:r w:rsidR="00E40566" w:rsidRPr="00E40566">
        <w:t>estadual</w:t>
      </w:r>
      <w:r w:rsidR="00731E58">
        <w:t xml:space="preserve"> agregado, interagindo com condições iniciais de 1980 por </w:t>
      </w:r>
      <w:r w:rsidR="00E40566" w:rsidRPr="00E40566">
        <w:t>estado</w:t>
      </w:r>
      <w:r w:rsidR="00731E58">
        <w:t xml:space="preserve"> (quais sejam: renda familiar </w:t>
      </w:r>
      <w:r w:rsidR="00A15C32" w:rsidRPr="00A15C32">
        <w:rPr>
          <w:i/>
        </w:rPr>
        <w:t>per capita</w:t>
      </w:r>
      <w:r w:rsidR="00731E58">
        <w:t xml:space="preserve">, desigualdade, pobreza, educação e mortalidade infantil). </w:t>
      </w:r>
    </w:p>
    <w:p w:rsidR="00731E58" w:rsidRDefault="00CC3836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4</w:t>
      </w:r>
      <w:r w:rsidR="00E21D34">
        <w:t>.</w:t>
      </w:r>
      <w:r w:rsidR="00731E58">
        <w:t>2. Efeito do Gasto Municipal</w:t>
      </w:r>
    </w:p>
    <w:p w:rsidR="00731E58" w:rsidRDefault="00731E58">
      <w:r>
        <w:t xml:space="preserve">A segunda investigação da relação entre gasto público e pobreza é realizada para o caso dos municípios. A metodologia aplicada neste caso é similar à utilizada para os </w:t>
      </w:r>
      <w:r w:rsidR="00E40566" w:rsidRPr="00E40566">
        <w:t>estado</w:t>
      </w:r>
      <w:r>
        <w:t>s, porém dispõe-se apenas de dados de três anos</w:t>
      </w:r>
      <w:r w:rsidR="003F207E">
        <w:t xml:space="preserve"> do Censo do IBGE</w:t>
      </w:r>
      <w:r>
        <w:t>, quais sejam: 1991, 2000 e 2010, para 5.058 municípios. Nesta etapa, também se utiliza o modelo econométrico de efeitos fixos para o painel de municípios, o qual elimina o efeito não observado associado aos municípios, de acordo com a Equação 2 de estimação da proporção de</w:t>
      </w:r>
      <w:r w:rsidR="00E21D34">
        <w:t xml:space="preserve"> </w:t>
      </w:r>
      <w:r>
        <w:t xml:space="preserve">pobres em função do gasto público municipal, a seguir: </w:t>
      </w:r>
    </w:p>
    <w:p w:rsidR="00A9040B" w:rsidRDefault="00A9040B" w:rsidP="00B873B4">
      <w:pPr>
        <w:spacing w:before="120"/>
        <w:ind w:firstLine="0"/>
      </w:pPr>
      <m:oMath>
        <m:r>
          <w:rPr>
            <w:rFonts w:ascii="Cambria Math" w:hAnsi="Cambria Math" w:cs="Cambria Math"/>
          </w:rPr>
          <m:t>Txpobr</m:t>
        </m:r>
        <m:sSub>
          <m:sSubPr>
            <m:ctrlPr>
              <w:rPr>
                <w:rFonts w:ascii="Cambria Math" w:hAnsi="Cambria Math" w:cs="Cambria Math"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=</m:t>
        </m:r>
        <m:r>
          <w:rPr>
            <w:rFonts w:ascii="Cambria Math" w:hAnsi="Cambria Math" w:cs="Cambria Math"/>
          </w:rPr>
          <m:t>α</m:t>
        </m:r>
        <m:r>
          <m:rPr>
            <m:sty m:val="p"/>
          </m:rPr>
          <w:rPr>
            <w:rFonts w:ascii="Cambria Math" w:hAnsi="Cambria Math" w:cs="Cambria Math"/>
          </w:rPr>
          <m:t>+</m:t>
        </m:r>
        <m:r>
          <w:rPr>
            <w:rFonts w:ascii="Cambria Math" w:hAnsi="Cambria Math" w:cs="Cambria Math"/>
          </w:rPr>
          <m:t>Gasto</m:t>
        </m:r>
        <m:r>
          <m:rPr>
            <m:sty m:val="p"/>
          </m:rPr>
          <w:rPr>
            <w:rFonts w:ascii="Cambria Math" w:hAnsi="Cambria Math" w:cs="Cambria Math"/>
          </w:rPr>
          <m:t>_</m:t>
        </m:r>
        <m:r>
          <w:rPr>
            <w:rFonts w:ascii="Cambria Math" w:hAnsi="Cambria Math" w:cs="Cambria Math"/>
          </w:rPr>
          <m:t>municipa</m:t>
        </m:r>
        <m:sSub>
          <m:sSubPr>
            <m:ctrlPr>
              <w:rPr>
                <w:rFonts w:ascii="Cambria Math" w:hAnsi="Cambria Math" w:cs="Cambria Math"/>
              </w:rPr>
            </m:ctrlPr>
          </m:sSubPr>
          <m:e>
            <m:r>
              <w:rPr>
                <w:rFonts w:ascii="Cambria Math" w:hAnsi="Cambria Math" w:cs="Cambria Math"/>
              </w:rPr>
              <m:t>l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β</m:t>
        </m:r>
        <m:r>
          <m:rPr>
            <m:sty m:val="p"/>
          </m:rPr>
          <w:rPr>
            <w:rFonts w:ascii="Cambria Math" w:hAnsi="Cambria Math" w:cs="Cambria Math"/>
          </w:rPr>
          <m:t>+</m:t>
        </m:r>
        <m:sSub>
          <m:sSubPr>
            <m:ctrlPr>
              <w:rPr>
                <w:rFonts w:ascii="Cambria Math" w:hAnsi="Cambria Math" w:cs="Cambria Math"/>
              </w:rPr>
            </m:ctrlPr>
          </m:sSubPr>
          <m:e>
            <m:r>
              <w:rPr>
                <w:rFonts w:ascii="Cambria Math" w:hAnsi="Cambria Math" w:cs="Cambria Math"/>
              </w:rPr>
              <m:t>w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δ</m:t>
        </m:r>
        <m:r>
          <m:rPr>
            <m:sty m:val="p"/>
          </m:rPr>
          <w:rPr>
            <w:rFonts w:ascii="Cambria Math" w:hAnsi="Cambria Math" w:cs="Cambria Math"/>
          </w:rPr>
          <m:t>+</m:t>
        </m:r>
        <m:sSub>
          <m:sSubPr>
            <m:ctrlPr>
              <w:rPr>
                <w:rFonts w:ascii="Cambria Math" w:hAnsi="Cambria Math" w:cs="Cambria Math"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+</m:t>
        </m:r>
        <m:sSub>
          <m:sSubPr>
            <m:ctrlPr>
              <w:rPr>
                <w:rFonts w:ascii="Cambria Math" w:hAnsi="Cambria Math" w:cs="Cambria Math"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                         (2)</w:t>
      </w:r>
    </w:p>
    <w:p w:rsidR="00731E58" w:rsidRDefault="00731E58">
      <w:r>
        <w:t xml:space="preserve">Para o caso dos municípios a variável </w:t>
      </w:r>
      <m:oMath>
        <m:r>
          <w:rPr>
            <w:rFonts w:ascii="Cambria Math" w:hAnsi="Cambria Math" w:cs="Cambria Math"/>
          </w:rPr>
          <m:t>Txpobr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 w:rsidR="00D63580">
        <w:t xml:space="preserve"> é o logaritmo da</w:t>
      </w:r>
      <w:r>
        <w:t xml:space="preserve"> proporção de pessoas com </w:t>
      </w:r>
      <w:r w:rsidRPr="00A0790B">
        <w:t>renda</w:t>
      </w:r>
      <w:r w:rsidR="00A0790B" w:rsidRPr="00A0790B">
        <w:t xml:space="preserve"> domiciliar </w:t>
      </w:r>
      <w:r w:rsidR="00A15C32" w:rsidRPr="00A15C32">
        <w:rPr>
          <w:i/>
        </w:rPr>
        <w:t>per capita</w:t>
      </w:r>
      <w:r w:rsidR="00A0790B" w:rsidRPr="00A0790B">
        <w:rPr>
          <w:i/>
        </w:rPr>
        <w:t xml:space="preserve"> </w:t>
      </w:r>
      <w:r w:rsidRPr="00A0790B">
        <w:t>inferior a 50% do salário mínimo</w:t>
      </w:r>
      <w:r w:rsidRPr="00A0790B">
        <w:rPr>
          <w:vertAlign w:val="superscript"/>
        </w:rPr>
        <w:footnoteReference w:id="26"/>
      </w:r>
      <w:r w:rsidRPr="00A0790B">
        <w:t xml:space="preserve">. </w:t>
      </w:r>
      <m:oMath>
        <m:r>
          <w:rPr>
            <w:rFonts w:ascii="Cambria Math" w:hAnsi="Cambria Math" w:cs="Cambria Math"/>
          </w:rPr>
          <m:t>Gasto_municipa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l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 w:rsidR="00923C4D">
        <w:t xml:space="preserve"> </w:t>
      </w:r>
      <w:r w:rsidRPr="00A0790B">
        <w:t>representa o</w:t>
      </w:r>
      <w:r>
        <w:t xml:space="preserve"> logaritmo das despesas municipais </w:t>
      </w:r>
      <w:r w:rsidR="00A15C32" w:rsidRPr="00A15C32">
        <w:rPr>
          <w:i/>
        </w:rPr>
        <w:t>per capita</w:t>
      </w:r>
      <w:r>
        <w:t xml:space="preserve"> das funções orçamentárias selecionadas: previdência e assistência; educação e cultura; saúde e saneamento; habitação e urbanismo e investimento com exceção da função trabalho que não tem dados disponíveis par</w:t>
      </w:r>
      <w:r w:rsidR="00923C4D">
        <w:t>a 1991</w:t>
      </w:r>
      <w:r w:rsidR="009F6BD6">
        <w:rPr>
          <w:rStyle w:val="Refdenotaderodap"/>
        </w:rPr>
        <w:footnoteReference w:id="27"/>
      </w:r>
      <w:r w:rsidR="009F6BD6">
        <w:t>.</w:t>
      </w:r>
      <w:r w:rsidR="00923C4D">
        <w:t xml:space="preserve"> </w:t>
      </w:r>
      <w:r>
        <w:t xml:space="preserve">As variáveis de controle contidas no vetor </w:t>
      </w:r>
      <m:oMath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w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seguem o mesmo padrão da Equação</w:t>
      </w:r>
      <w:r w:rsidR="00923C4D">
        <w:sym w:font="Symbol" w:char="F02D"/>
      </w:r>
      <w:r>
        <w:t>1, porém com dados municipais (</w:t>
      </w:r>
      <m:oMath>
        <m:r>
          <w:rPr>
            <w:rFonts w:ascii="Cambria Math" w:hAnsi="Cambria Math" w:cs="Cambria Math"/>
          </w:rPr>
          <m:t>pop</m:t>
        </m:r>
      </m:oMath>
      <w:r>
        <w:t xml:space="preserve">, </w:t>
      </w:r>
      <m:oMath>
        <m:r>
          <w:rPr>
            <w:rFonts w:ascii="Cambria Math" w:hAnsi="Cambria Math" w:cs="Cambria Math"/>
          </w:rPr>
          <m:t>menor_15</m:t>
        </m:r>
      </m:oMath>
      <w:r>
        <w:t xml:space="preserve"> e </w:t>
      </w:r>
      <m:oMath>
        <m:r>
          <w:rPr>
            <w:rFonts w:ascii="Cambria Math" w:hAnsi="Cambria Math" w:cs="Cambria Math"/>
          </w:rPr>
          <m:t>maior_60</m:t>
        </m:r>
      </m:oMath>
      <w:r>
        <w:t xml:space="preserve">), com exceção </w:t>
      </w:r>
      <w:r w:rsidR="0069769F">
        <w:t>d</w:t>
      </w:r>
      <w:r>
        <w:t xml:space="preserve">a variável nível de educação que para o caso dos municípios </w:t>
      </w:r>
      <w:r>
        <w:lastRenderedPageBreak/>
        <w:t>é a taxa de alfabetização da população com mais de 15 anos. Além disso, optou-se por substituir as variáveis gasto federal e INPC, que variam apenas entre os anos e não entre municípios, por binárias de ano</w:t>
      </w:r>
      <w:r w:rsidR="00B16F4D">
        <w:t xml:space="preserve"> (1991 e 2000)</w:t>
      </w:r>
      <w:r>
        <w:t xml:space="preserve">. </w:t>
      </w:r>
      <w:r w:rsidR="00D218F4" w:rsidRPr="00D218F4">
        <w:t>Essa</w:t>
      </w:r>
      <w:r>
        <w:t>s binárias captam os efeitos específicos de cada ano que afetam todos os municípios conjuntamente, como choqu</w:t>
      </w:r>
      <w:r w:rsidR="00E21D34">
        <w:t>es macroeconômicos</w:t>
      </w:r>
      <w:r w:rsidR="00FD2F7A">
        <w:t>.</w:t>
      </w:r>
      <w:r w:rsidR="00E21D34">
        <w:t xml:space="preserve"> </w:t>
      </w:r>
      <w:r w:rsidR="00FD2F7A">
        <w:t>O</w:t>
      </w:r>
      <w:r w:rsidR="00830BA5">
        <w:t xml:space="preserve"> ano de referência é 2010, ou seja</w:t>
      </w:r>
      <w:r w:rsidR="00923C4D">
        <w:t>,</w:t>
      </w:r>
      <w:r w:rsidR="00830BA5">
        <w:t xml:space="preserve"> a binária dest</w:t>
      </w:r>
      <w:r w:rsidR="00923C4D">
        <w:t>e ano foi excluída da estimação</w:t>
      </w:r>
      <w:r w:rsidR="00727A07">
        <w:t>, evitando-se o problema de multicolinearidade perfeita</w:t>
      </w:r>
      <w:r w:rsidR="00AC4E79">
        <w:t>.</w:t>
      </w:r>
    </w:p>
    <w:p w:rsidR="00731E58" w:rsidRDefault="00CC3836" w:rsidP="00276E6D">
      <w:pPr>
        <w:pStyle w:val="Section"/>
        <w:ind w:firstLine="0"/>
        <w:rPr>
          <w:b w:val="0"/>
          <w:bCs w:val="0"/>
          <w:sz w:val="24"/>
          <w:szCs w:val="24"/>
        </w:rPr>
      </w:pPr>
      <w:r>
        <w:t>5</w:t>
      </w:r>
      <w:r w:rsidR="00731E58">
        <w:t>. Resultados</w:t>
      </w:r>
    </w:p>
    <w:p w:rsidR="00731E58" w:rsidRDefault="00CC3836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5</w:t>
      </w:r>
      <w:r w:rsidR="00E21D34">
        <w:t>.</w:t>
      </w:r>
      <w:r w:rsidR="00731E58">
        <w:t xml:space="preserve">1. Efeito dos gastos </w:t>
      </w:r>
      <w:r w:rsidR="00513106" w:rsidRPr="008A6F3E">
        <w:t>estadual</w:t>
      </w:r>
      <w:r w:rsidR="00731E58">
        <w:t xml:space="preserve"> e federal desagregados por função orçamentária sobre a pobreza</w:t>
      </w:r>
    </w:p>
    <w:p w:rsidR="00731E58" w:rsidRDefault="00731E58">
      <w:r>
        <w:t xml:space="preserve">Inicialmente, para analisar o efeito do gasto desagregado </w:t>
      </w:r>
      <w:r w:rsidR="00A15C32" w:rsidRPr="00A15C32">
        <w:rPr>
          <w:i/>
        </w:rPr>
        <w:t>per capita</w:t>
      </w:r>
      <w:r>
        <w:t xml:space="preserve"> sobre a proporção de pobres, o termo </w:t>
      </w:r>
      <m:oMath>
        <m:r>
          <w:rPr>
            <w:rFonts w:ascii="Cambria Math" w:hAnsi="Cambria Math" w:cs="Cambria Math"/>
          </w:rPr>
          <m:t>Gast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da Equação I foi substituído pelo vetor de despesas </w:t>
      </w:r>
      <w:r w:rsidR="00E40566" w:rsidRPr="00E40566">
        <w:t>estadual</w:t>
      </w:r>
      <w:r>
        <w:t xml:space="preserve"> e federal </w:t>
      </w:r>
      <w:r w:rsidR="00A15C32" w:rsidRPr="00A15C32">
        <w:rPr>
          <w:i/>
        </w:rPr>
        <w:t>per capita</w:t>
      </w:r>
      <w:r>
        <w:t xml:space="preserve"> desagregadas das funções orçamentárias selecionadas</w:t>
      </w:r>
      <w:r w:rsidR="00984D15">
        <w:rPr>
          <w:rStyle w:val="Refdenotaderodap"/>
        </w:rPr>
        <w:footnoteReference w:id="28"/>
      </w:r>
      <w:r>
        <w:t xml:space="preserve">. </w:t>
      </w:r>
    </w:p>
    <w:p w:rsidR="00731E58" w:rsidRDefault="00731E58">
      <w:r>
        <w:t>O resultado da estimação</w:t>
      </w:r>
      <w:r w:rsidR="00984D15">
        <w:t xml:space="preserve"> de efeitos fixos</w:t>
      </w:r>
      <w:r>
        <w:t xml:space="preserve"> </w:t>
      </w:r>
      <w:r w:rsidR="00234C5F">
        <w:t xml:space="preserve">(Tabela 1) </w:t>
      </w:r>
      <w:r>
        <w:t xml:space="preserve">mostra que o gasto do governo </w:t>
      </w:r>
      <w:r w:rsidR="00E40566" w:rsidRPr="00E40566">
        <w:t>estadual</w:t>
      </w:r>
      <w:r>
        <w:t xml:space="preserve"> em</w:t>
      </w:r>
      <w:r w:rsidR="00B473BD">
        <w:t xml:space="preserve"> educação reduz a pobreza (-0,06</w:t>
      </w:r>
      <w:r w:rsidR="002A212A">
        <w:t xml:space="preserve">) e </w:t>
      </w:r>
      <w:r>
        <w:t xml:space="preserve">mesmo gasto na instância federal </w:t>
      </w:r>
      <w:r w:rsidR="002A212A">
        <w:t>tem efeito positivo sobre a pobreza (0,06)</w:t>
      </w:r>
      <w:r>
        <w:t>. Por meio das subfunções que compõem as funções orçamentár</w:t>
      </w:r>
      <w:r w:rsidR="006D1842">
        <w:t xml:space="preserve">ias, é possível compreender </w:t>
      </w:r>
      <w:r>
        <w:t>os efeitos d</w:t>
      </w:r>
      <w:r w:rsidR="006D1842">
        <w:t>este</w:t>
      </w:r>
      <w:r>
        <w:t xml:space="preserve"> gasto sobre a pobreza</w:t>
      </w:r>
      <w:r>
        <w:rPr>
          <w:vertAlign w:val="superscript"/>
        </w:rPr>
        <w:footnoteReference w:id="29"/>
      </w:r>
      <w:r>
        <w:t xml:space="preserve">. Considerando a despesa de 2009, verifica-se que 56% do total da função </w:t>
      </w:r>
      <w:r w:rsidR="00E40566" w:rsidRPr="00E40566">
        <w:t>estadual</w:t>
      </w:r>
      <w:r>
        <w:t xml:space="preserve"> educação e cultura concentrou-se nas subfunções ensino fundamental e médio. Por outro lado, o foco de</w:t>
      </w:r>
      <w:r w:rsidR="006D1842">
        <w:t xml:space="preserve">sta função na esfera federal </w:t>
      </w:r>
      <w:r>
        <w:t xml:space="preserve">foi o ensino superior. Esse resultado está de acordo com o observado por </w:t>
      </w:r>
      <w:r w:rsidR="00E21D34" w:rsidRPr="00E21D34">
        <w:t>Hube</w:t>
      </w:r>
      <w:r w:rsidR="00E21D34">
        <w:t>r, Mustillo e Stephens (2008)</w:t>
      </w:r>
      <w:r>
        <w:t xml:space="preserve">, no qual citam que o gasto na educação básica e fundamental tende a melhorar a qualidade de vida dos cidadãos. Da mesma forma, </w:t>
      </w:r>
      <w:r w:rsidR="00E21D34" w:rsidRPr="00E21D34">
        <w:t>Menezes-Filho e Vasconcelos (2007)</w:t>
      </w:r>
      <w:r w:rsidR="00E21D34">
        <w:t xml:space="preserve"> </w:t>
      </w:r>
      <w:r>
        <w:t>verificaram que investimentos no ensino médio podem tornar o crescimento mais efetivo para a redução da pobreza, mas estes não melhoram as perspectivas de crescimento por si só. Por outro lado, gasto federal em educação e cultura que é concentrado no ensin</w:t>
      </w:r>
      <w:r w:rsidR="00E21D34">
        <w:t>o superior</w:t>
      </w:r>
      <w:r w:rsidR="002A212A">
        <w:t xml:space="preserve">, tem efeito regressivo </w:t>
      </w:r>
      <w:r w:rsidR="006D1842">
        <w:t xml:space="preserve">sobre a pobreza </w:t>
      </w:r>
      <w:r w:rsidR="002A212A">
        <w:t xml:space="preserve">uma vez que </w:t>
      </w:r>
      <w:r w:rsidR="00854FFE">
        <w:t>atinge</w:t>
      </w:r>
      <w:r w:rsidR="002A212A">
        <w:t xml:space="preserve"> uma parcela da população </w:t>
      </w:r>
      <w:r w:rsidR="002A212A">
        <w:lastRenderedPageBreak/>
        <w:t>privilegiada que tem acesso à universidade</w:t>
      </w:r>
      <w:r w:rsidR="00854FFE">
        <w:t xml:space="preserve"> pública</w:t>
      </w:r>
      <w:r w:rsidR="002A212A">
        <w:t xml:space="preserve">, diferente da população mais carente, a qual </w:t>
      </w:r>
      <w:r w:rsidR="00854FFE">
        <w:t>muitas vezes sequer</w:t>
      </w:r>
      <w:r w:rsidR="002A212A">
        <w:t xml:space="preserve"> consegu</w:t>
      </w:r>
      <w:r w:rsidR="00854FFE">
        <w:t>e</w:t>
      </w:r>
      <w:r w:rsidR="002A212A">
        <w:t xml:space="preserve"> chegar</w:t>
      </w:r>
      <w:r w:rsidR="00854FFE">
        <w:t xml:space="preserve"> ao ensino superior</w:t>
      </w:r>
      <w:r w:rsidR="002A212A">
        <w:t>.</w:t>
      </w:r>
    </w:p>
    <w:p w:rsidR="00234C5F" w:rsidRDefault="00234C5F" w:rsidP="00234C5F">
      <w:r>
        <w:t xml:space="preserve">O mesmo efeito regressivo é observado nas funções trabalho (0,01) e habitação e urbanismo estaduais (0,01). No caso do efeito da função trabalho </w:t>
      </w:r>
      <w:r>
        <w:sym w:font="Symbol" w:char="F02D"/>
      </w:r>
      <w:r>
        <w:t xml:space="preserve"> mesmo </w:t>
      </w:r>
      <w:r w:rsidR="006D1842">
        <w:t xml:space="preserve">efeito </w:t>
      </w:r>
      <w:r>
        <w:t xml:space="preserve">positivo da esfera federal (0,09) </w:t>
      </w:r>
      <w:r>
        <w:sym w:font="Symbol" w:char="F02D"/>
      </w:r>
      <w:r w:rsidR="00C34DC8">
        <w:t>,</w:t>
      </w:r>
      <w:r>
        <w:t xml:space="preserve"> </w:t>
      </w:r>
      <w:r w:rsidR="00C34DC8">
        <w:t xml:space="preserve">verifica-se que </w:t>
      </w:r>
      <w:r>
        <w:t>o gasto atinge a população que participa do mercado de trabalho</w:t>
      </w:r>
      <w:r w:rsidR="00C34DC8">
        <w:t>,</w:t>
      </w:r>
      <w:r>
        <w:t xml:space="preserve"> não alcançando a população pobre que não tem acesso aos benefícios destinados aos trabalhadores. </w:t>
      </w:r>
    </w:p>
    <w:p w:rsidR="00234C5F" w:rsidRDefault="00234C5F" w:rsidP="00234C5F">
      <w:r>
        <w:t xml:space="preserve">No caso do efeito do investimento </w:t>
      </w:r>
      <w:r w:rsidRPr="00E40566">
        <w:t>estadual</w:t>
      </w:r>
      <w:r>
        <w:t xml:space="preserve"> (-0,02), </w:t>
      </w:r>
      <w:r w:rsidR="00C34DC8">
        <w:t>compreende-se</w:t>
      </w:r>
      <w:r>
        <w:t xml:space="preserve"> seu impacto redutor sobre a pobreza considerando-se o efeito multiplicador do investimento sobre a renda. Por meio de investimentos em obras de infraestrutura, por exemplo, aquece-se a economia, gera-se renda e desenvolvimento, e por consequência, o</w:t>
      </w:r>
      <w:r w:rsidRPr="000D7741">
        <w:t xml:space="preserve"> nível de pobreza da população é red</w:t>
      </w:r>
      <w:r>
        <w:t>uzido de forma mais consistente.</w:t>
      </w:r>
    </w:p>
    <w:p w:rsidR="001F3AB0" w:rsidRPr="001F3AB0" w:rsidRDefault="001F3AB0" w:rsidP="001F3AB0">
      <w:pPr>
        <w:pStyle w:val="Corpodetexto"/>
        <w:ind w:left="0" w:firstLine="0"/>
        <w:rPr>
          <w:rFonts w:ascii="Times New Roman" w:hAnsi="Times New Roman"/>
          <w:szCs w:val="20"/>
        </w:rPr>
      </w:pPr>
    </w:p>
    <w:p w:rsidR="00B758A0" w:rsidRDefault="00B758A0" w:rsidP="000239A2">
      <w:pPr>
        <w:pStyle w:val="Legenda"/>
      </w:pPr>
      <w:r>
        <w:t>Tabela </w:t>
      </w:r>
      <w:r w:rsidR="00A9040B">
        <w:t>1</w:t>
      </w:r>
      <w:r>
        <w:t xml:space="preserve">. Resultado da estimação de pobreza com gasto </w:t>
      </w:r>
      <w:r w:rsidR="00E40566" w:rsidRPr="00E40566">
        <w:t>estadual</w:t>
      </w:r>
      <w:r>
        <w:t xml:space="preserve"> e federal desagregado </w:t>
      </w:r>
      <w:r w:rsidR="00CD7525">
        <w:sym w:font="Symbol" w:char="F02D"/>
      </w:r>
      <w:r>
        <w:t xml:space="preserve"> modelo de efeitos fixos</w:t>
      </w:r>
    </w:p>
    <w:tbl>
      <w:tblPr>
        <w:tblW w:w="918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620"/>
        <w:gridCol w:w="1192"/>
        <w:gridCol w:w="880"/>
        <w:gridCol w:w="340"/>
        <w:gridCol w:w="2080"/>
        <w:gridCol w:w="1192"/>
        <w:gridCol w:w="940"/>
      </w:tblGrid>
      <w:tr w:rsidR="00984D15" w:rsidRPr="00984D15" w:rsidTr="00984D15">
        <w:trPr>
          <w:trHeight w:val="285"/>
        </w:trPr>
        <w:tc>
          <w:tcPr>
            <w:tcW w:w="5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variável dependente: log proporção de pobres (</w:t>
            </w:r>
            <w:r w:rsidRPr="007E5B09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H</w:t>
            </w: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84D15" w:rsidRPr="00984D15" w:rsidTr="00984D15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variável explicativa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coeficiente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desvio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variável explicativa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coeficiente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desvio</w:t>
            </w:r>
          </w:p>
        </w:tc>
      </w:tr>
      <w:tr w:rsidR="00984D15" w:rsidRPr="00984D15" w:rsidTr="00984D15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padrão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padrão</w:t>
            </w:r>
          </w:p>
        </w:tc>
      </w:tr>
      <w:tr w:rsidR="00984D15" w:rsidRPr="00984D15" w:rsidTr="00984D15">
        <w:trPr>
          <w:trHeight w:val="300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4D1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gasto estadual per capita: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4D1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variáveis de controle: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4D15" w:rsidRPr="00984D15" w:rsidTr="00984D15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previdência e assistência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-0,002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(0,012)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234C5F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tx</w:t>
            </w:r>
            <w:r w:rsidR="00984D15"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pobre(t-1)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0,439***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(0,038)   </w:t>
            </w:r>
          </w:p>
        </w:tc>
      </w:tr>
      <w:tr w:rsidR="00984D15" w:rsidRPr="00984D15" w:rsidTr="00984D15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educação e cultura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-0,055**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(0,027)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anos</w:t>
            </w:r>
            <w:r w:rsidR="0078712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estudo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-0,159***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(0,025)   </w:t>
            </w:r>
          </w:p>
        </w:tc>
      </w:tr>
      <w:tr w:rsidR="00984D15" w:rsidRPr="00984D15" w:rsidTr="00984D15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saúde e saneamento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-0,022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(0,017)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-1,111***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(0,193)   </w:t>
            </w:r>
          </w:p>
        </w:tc>
      </w:tr>
      <w:tr w:rsidR="00984D15" w:rsidRPr="00984D15" w:rsidTr="00984D15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habitação e urbanismo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0,009*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(0,005)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menor 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1,669**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(0,824)   </w:t>
            </w:r>
          </w:p>
        </w:tc>
      </w:tr>
      <w:tr w:rsidR="00984D15" w:rsidRPr="00984D15" w:rsidTr="00984D15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trabalho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0,009*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(0,005)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maior 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-32,588***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(3,628)</w:t>
            </w:r>
          </w:p>
        </w:tc>
      </w:tr>
      <w:tr w:rsidR="00984D15" w:rsidRPr="00984D15" w:rsidTr="00984D15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investimento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-0,024***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(0,009)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INPC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0,008***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(0,002)   </w:t>
            </w:r>
          </w:p>
        </w:tc>
      </w:tr>
      <w:tr w:rsidR="00984D15" w:rsidRPr="00984D15" w:rsidTr="00984D15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trend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0,250***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(0,020)   </w:t>
            </w:r>
          </w:p>
        </w:tc>
      </w:tr>
      <w:tr w:rsidR="00984D15" w:rsidRPr="00984D15" w:rsidTr="00984D15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4D1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gasto federal per capita: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trend2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-0,004***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(0,000)   </w:t>
            </w:r>
          </w:p>
        </w:tc>
      </w:tr>
      <w:tr w:rsidR="00984D15" w:rsidRPr="00984D15" w:rsidTr="00984D15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previdência e assi</w:t>
            </w:r>
            <w:r w:rsidR="00854FF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</w:t>
            </w: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tência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-0,429***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(0,072)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constante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20,351***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(2,912)</w:t>
            </w:r>
          </w:p>
        </w:tc>
      </w:tr>
      <w:tr w:rsidR="00984D15" w:rsidRPr="00984D15" w:rsidTr="00984D15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educação e cultura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0,058*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(0,033)  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efeitos fixos  de estado 87-09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sim</w:t>
            </w:r>
          </w:p>
        </w:tc>
      </w:tr>
      <w:tr w:rsidR="00984D15" w:rsidRPr="00984D15" w:rsidTr="00984D15">
        <w:trPr>
          <w:trHeight w:val="33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saúde e saneamento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-0,186***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(0,028)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</w:t>
            </w: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0,862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4D15" w:rsidRPr="00984D15" w:rsidTr="00984D15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habitação e urbanismo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-0,006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(0,010)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4D15" w:rsidRPr="00984D15" w:rsidTr="00984D15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trabalho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0,087***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(0,033)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teste de Hausman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172,74***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D15" w:rsidRPr="00984D15" w:rsidRDefault="00984D15" w:rsidP="00984D1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84D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B758A0" w:rsidRPr="002F0268" w:rsidRDefault="00B138BE" w:rsidP="00B758A0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B758A0" w:rsidRPr="002F0268">
        <w:rPr>
          <w:sz w:val="20"/>
          <w:szCs w:val="20"/>
        </w:rPr>
        <w:t xml:space="preserve">laboração do autor </w:t>
      </w:r>
    </w:p>
    <w:p w:rsidR="00B758A0" w:rsidRDefault="00B138BE" w:rsidP="00B758A0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Nota: n</w:t>
      </w:r>
      <w:r w:rsidR="00B758A0" w:rsidRPr="002F0268">
        <w:rPr>
          <w:sz w:val="20"/>
          <w:szCs w:val="20"/>
        </w:rPr>
        <w:t>ível de significância: 10% (*), 5% (**) e 1% (***). O número de observações menor deve-se à ausência de dados de gasto da função trabalho em diversos anos, à ausência de dados de Tocantins de 1987 a 1990 e à ausência de dados de pobreza para</w:t>
      </w:r>
      <w:r w:rsidR="00B758A0">
        <w:rPr>
          <w:sz w:val="20"/>
          <w:szCs w:val="20"/>
        </w:rPr>
        <w:t xml:space="preserve"> </w:t>
      </w:r>
      <w:r w:rsidR="00B758A0" w:rsidRPr="002F0268">
        <w:rPr>
          <w:sz w:val="20"/>
          <w:szCs w:val="20"/>
        </w:rPr>
        <w:t xml:space="preserve">o </w:t>
      </w:r>
      <w:r w:rsidR="00A9040B">
        <w:rPr>
          <w:sz w:val="20"/>
          <w:szCs w:val="20"/>
        </w:rPr>
        <w:t>Distrito Federal em 2007</w:t>
      </w:r>
    </w:p>
    <w:p w:rsidR="00984D15" w:rsidRDefault="00984D15" w:rsidP="00B758A0">
      <w:pPr>
        <w:spacing w:line="240" w:lineRule="auto"/>
        <w:ind w:firstLine="0"/>
        <w:rPr>
          <w:sz w:val="20"/>
          <w:szCs w:val="20"/>
        </w:rPr>
      </w:pPr>
    </w:p>
    <w:p w:rsidR="007E5B09" w:rsidRDefault="007E5B09" w:rsidP="007E5B09">
      <w:r>
        <w:t>Com relação às demais despesas federais, a função saúde e saneamento (-0,19) apresentou efeito redutor sobre a pobreza</w:t>
      </w:r>
      <w:r>
        <w:rPr>
          <w:rStyle w:val="Refdenotaderodap"/>
        </w:rPr>
        <w:footnoteReference w:id="30"/>
      </w:r>
      <w:r>
        <w:t xml:space="preserve">. O efeito redutor da pobreza do gasto com </w:t>
      </w:r>
      <w:r>
        <w:lastRenderedPageBreak/>
        <w:t xml:space="preserve">saúde e saneamento é similar às conclusões de </w:t>
      </w:r>
      <w:r w:rsidRPr="00E21D34">
        <w:t>Menezes-Filho e Vasconcelos (2007)</w:t>
      </w:r>
      <w:r>
        <w:t>, os quais identificaram que melhorias no saneamento ajudam o crescimento econômico a ser mais efetivo para a redução da pobreza.</w:t>
      </w:r>
    </w:p>
    <w:p w:rsidR="00196F40" w:rsidRDefault="00AA03F1" w:rsidP="00196F40">
      <w:r>
        <w:t xml:space="preserve">Também na esfera federal, </w:t>
      </w:r>
      <w:r w:rsidR="00196F40">
        <w:t>a função previdência e assistência</w:t>
      </w:r>
      <w:r w:rsidR="00196F40">
        <w:rPr>
          <w:rStyle w:val="Refdenotaderodap"/>
        </w:rPr>
        <w:footnoteReference w:id="31"/>
      </w:r>
      <w:r w:rsidR="00196F40">
        <w:t xml:space="preserve"> apresentou-se </w:t>
      </w:r>
      <w:r w:rsidR="00196F40" w:rsidRPr="00D218F4">
        <w:t>esta</w:t>
      </w:r>
      <w:r w:rsidR="00196F40">
        <w:t>tisticamente significativa e com efeito redutor da proporção de pobres</w:t>
      </w:r>
      <w:r w:rsidR="0067508E">
        <w:t xml:space="preserve"> (-0,43)</w:t>
      </w:r>
      <w:r w:rsidR="00196F40">
        <w:t xml:space="preserve">. Este efeito pode ser explicado pelo seu </w:t>
      </w:r>
      <w:r w:rsidR="00196F40" w:rsidRPr="004C34C7">
        <w:t>elevado volume (R$ 322,71 bilhões em 2009)</w:t>
      </w:r>
      <w:r w:rsidR="00C34DC8">
        <w:rPr>
          <w:rStyle w:val="Refdenotaderodap"/>
        </w:rPr>
        <w:footnoteReference w:id="32"/>
      </w:r>
      <w:r w:rsidR="00196F40">
        <w:t>. Porém</w:t>
      </w:r>
      <w:r>
        <w:t xml:space="preserve"> este resultado não corrobora o apresentado pela literatura</w:t>
      </w:r>
      <w:r w:rsidR="00196F40">
        <w:t xml:space="preserve">, </w:t>
      </w:r>
      <w:r>
        <w:t xml:space="preserve">pois, </w:t>
      </w:r>
      <w:r w:rsidR="00196F40">
        <w:t xml:space="preserve">de acordo com (Barros e Foguel, 2000), embora o perfil do acesso ao programa de aposentadorias e pensões seja relativamente uniforme ao longo da distribuição de renda, o perfil dos gastos é bastante regressivo, com os mais ricos recebendo um benefício médio bem superior ao dos mais pobres. Da mesma forma, Hoffmann (2009) verificou que o impacto da previdência do funcionalismo público é regressivo para a desigualdade de renda, mas não aumenta a pobreza, pois segundo o autor </w:t>
      </w:r>
      <w:r w:rsidR="00196F40" w:rsidRPr="00D218F4">
        <w:t>essa</w:t>
      </w:r>
      <w:r w:rsidR="00196F40">
        <w:t xml:space="preserve"> subfunção da previdência contribui para a concentração de renda, principalmente em decorrência da aposentadoria integral do funcionalismo público. </w:t>
      </w:r>
    </w:p>
    <w:p w:rsidR="00292A7A" w:rsidRDefault="00244BFC" w:rsidP="00292A7A">
      <w:r>
        <w:t>No caso do INPC (0,01</w:t>
      </w:r>
      <w:r w:rsidR="00292A7A">
        <w:t xml:space="preserve">) o parâmetro foi significativo e também contribui para a redução da proporção de pobres. </w:t>
      </w:r>
      <w:r w:rsidR="00292A7A" w:rsidRPr="00FE4BC3">
        <w:t>Esse</w:t>
      </w:r>
      <w:r w:rsidR="00292A7A">
        <w:t xml:space="preserve"> resultado </w:t>
      </w:r>
      <w:r w:rsidR="0078712B">
        <w:t>confirma</w:t>
      </w:r>
      <w:r w:rsidR="00292A7A">
        <w:t xml:space="preserve"> as conclusões de Ferreira, Leite e Ravallion (</w:t>
      </w:r>
      <w:r w:rsidR="00292A7A" w:rsidRPr="002F0268">
        <w:t>2010)</w:t>
      </w:r>
      <w:r w:rsidR="00292A7A">
        <w:t xml:space="preserve">, em que os autores identificaram que apesar de as políticas econômicas de governo não terem como seu principal objetivo a queda da pobreza, políticas que focaram o crescimento econômico e controle da inflação tiveram substancial contribuição para a redução contemporânea da pobreza no Brasil, principalmente em decorrência da melhoria do poder </w:t>
      </w:r>
      <w:r w:rsidR="0078712B">
        <w:t>de compra da população carente.</w:t>
      </w:r>
    </w:p>
    <w:p w:rsidR="008B2C1F" w:rsidRPr="003F207E" w:rsidRDefault="00DD7D70" w:rsidP="008B2C1F">
      <w:r>
        <w:t>Em relação às</w:t>
      </w:r>
      <w:r w:rsidR="008B2C1F" w:rsidRPr="003F207E">
        <w:t xml:space="preserve"> demais variáveis de controle</w:t>
      </w:r>
      <w:r>
        <w:t xml:space="preserve"> observa-se que</w:t>
      </w:r>
      <w:r w:rsidR="008B2C1F" w:rsidRPr="003F207E">
        <w:t xml:space="preserve"> quanto maior o nível de educação da população</w:t>
      </w:r>
      <w:r w:rsidR="004C34C7" w:rsidRPr="003F207E">
        <w:t xml:space="preserve"> </w:t>
      </w:r>
      <w:r w:rsidR="00244BFC">
        <w:t>(-0,16</w:t>
      </w:r>
      <w:r w:rsidR="008B2C1F" w:rsidRPr="003F207E">
        <w:t xml:space="preserve">) menor é a pobreza. Estados com população </w:t>
      </w:r>
      <w:r w:rsidR="0078712B">
        <w:t>mais educada</w:t>
      </w:r>
      <w:r w:rsidR="008B2C1F" w:rsidRPr="003F207E">
        <w:t xml:space="preserve"> têm menor proporção de pobres que os demais estados. Os</w:t>
      </w:r>
      <w:r w:rsidR="0078712B">
        <w:t xml:space="preserve"> parâmetros demográficos indic</w:t>
      </w:r>
      <w:r w:rsidR="008B2C1F" w:rsidRPr="003F207E">
        <w:t xml:space="preserve">am que estados com população mais </w:t>
      </w:r>
      <w:r>
        <w:t>idosa</w:t>
      </w:r>
      <w:r w:rsidR="00244BFC">
        <w:t xml:space="preserve"> (-3</w:t>
      </w:r>
      <w:r>
        <w:t>2,</w:t>
      </w:r>
      <w:r w:rsidR="00244BFC">
        <w:t>59</w:t>
      </w:r>
      <w:r w:rsidR="008B2C1F" w:rsidRPr="003F207E">
        <w:t xml:space="preserve">) tendem a </w:t>
      </w:r>
      <w:r>
        <w:t xml:space="preserve">apresentar menores índices de </w:t>
      </w:r>
      <w:r w:rsidR="008B2C1F" w:rsidRPr="003F207E">
        <w:t>pobreza, diferentemente de estados com população proporcionalmente mais jovem (1,</w:t>
      </w:r>
      <w:r w:rsidR="00244BFC">
        <w:t>70</w:t>
      </w:r>
      <w:r w:rsidR="008B2C1F" w:rsidRPr="003F207E">
        <w:t xml:space="preserve">) que tendem a intensificar a situação de pobreza. População </w:t>
      </w:r>
      <w:r>
        <w:t>idosa</w:t>
      </w:r>
      <w:r w:rsidR="008B2C1F" w:rsidRPr="003F207E">
        <w:t xml:space="preserve"> é proporcionalmente mais economicamente ativa e tem maior ren</w:t>
      </w:r>
      <w:r>
        <w:t>da que populações mais jovens. Esta</w:t>
      </w:r>
      <w:r w:rsidR="008B2C1F" w:rsidRPr="003F207E">
        <w:t xml:space="preserve"> população também se beneficia diretamente de programas de transferência de renda como: BPC, pensões, aposentadorias rurais entre outros benefícios. </w:t>
      </w:r>
      <w:r w:rsidR="004252AE">
        <w:t xml:space="preserve">O coeficiente da variável defasada do logaritmo da proporção de pobres é positivo e significante (0,44), confirmando assim o fenômeno persistente da pobreza identificado por </w:t>
      </w:r>
      <w:r w:rsidR="004252AE" w:rsidRPr="004252AE">
        <w:t xml:space="preserve">Ribas </w:t>
      </w:r>
      <w:r w:rsidR="004252AE" w:rsidRPr="004252AE">
        <w:rPr>
          <w:i/>
        </w:rPr>
        <w:t>et al.</w:t>
      </w:r>
      <w:r w:rsidR="004252AE" w:rsidRPr="004252AE">
        <w:t xml:space="preserve"> (2006).</w:t>
      </w:r>
    </w:p>
    <w:p w:rsidR="00731E58" w:rsidRDefault="00731E58">
      <w:r>
        <w:t xml:space="preserve">Para melhor compreender o comportamento do efeito do gasto </w:t>
      </w:r>
      <w:r w:rsidR="00E40566" w:rsidRPr="00E40566">
        <w:t>estadual</w:t>
      </w:r>
      <w:r>
        <w:t xml:space="preserve"> sobre a pobreza, analisa-se na sequência o seu efeito interagindo-se com condições iniciais dos </w:t>
      </w:r>
      <w:r w:rsidR="00E40566" w:rsidRPr="00E40566">
        <w:t>estado</w:t>
      </w:r>
      <w:r>
        <w:t xml:space="preserve">s. </w:t>
      </w:r>
    </w:p>
    <w:p w:rsidR="00731E58" w:rsidRDefault="00CC3836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5.</w:t>
      </w:r>
      <w:r w:rsidR="00731E58">
        <w:t xml:space="preserve">2. Efeito sobre a pobreza das condições iniciais de cada </w:t>
      </w:r>
      <w:r w:rsidR="00513106" w:rsidRPr="008A6F3E">
        <w:t>estado</w:t>
      </w:r>
      <w:r w:rsidR="00731E58">
        <w:t xml:space="preserve"> interagindo com</w:t>
      </w:r>
      <w:r w:rsidR="00BA01AB">
        <w:t xml:space="preserve"> o</w:t>
      </w:r>
      <w:r w:rsidR="00731E58">
        <w:t xml:space="preserve"> gasto</w:t>
      </w:r>
    </w:p>
    <w:p w:rsidR="00244BFC" w:rsidRDefault="00731E58" w:rsidP="00244BFC">
      <w:pPr>
        <w:rPr>
          <w:rFonts w:cs="Arial"/>
        </w:rPr>
      </w:pPr>
      <w:r>
        <w:t xml:space="preserve">Nesta subseção, inicialmente estima-se o efeito do gasto </w:t>
      </w:r>
      <w:r w:rsidR="00E40566" w:rsidRPr="00E40566">
        <w:t>estadual</w:t>
      </w:r>
      <w:r>
        <w:t xml:space="preserve"> </w:t>
      </w:r>
      <w:r w:rsidR="00A15C32" w:rsidRPr="00A15C32">
        <w:rPr>
          <w:i/>
        </w:rPr>
        <w:t>per capita</w:t>
      </w:r>
      <w:r>
        <w:t xml:space="preserve"> de forma agregada sobre a pobreza (substitui-se o termo </w:t>
      </w:r>
      <m:oMath>
        <m:r>
          <w:rPr>
            <w:rFonts w:ascii="Cambria Math" w:hAnsi="Cambria Math" w:cs="Cambria Math"/>
          </w:rPr>
          <m:t>Gast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da Equação 1 por </w:t>
      </w:r>
      <m:oMath>
        <m:r>
          <w:rPr>
            <w:rFonts w:ascii="Cambria Math" w:hAnsi="Cambria Math" w:cs="Cambria Math"/>
          </w:rPr>
          <m:t>Gastoagregad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), isto é, o somatório das funções sociais </w:t>
      </w:r>
      <w:r w:rsidR="00E40566" w:rsidRPr="00E40566">
        <w:t>estaduais</w:t>
      </w:r>
      <w:r>
        <w:t xml:space="preserve"> orçamentárias selecion</w:t>
      </w:r>
      <w:r w:rsidR="005166E7">
        <w:t>adas</w:t>
      </w:r>
      <w:r w:rsidR="0078712B">
        <w:rPr>
          <w:rStyle w:val="Refdenotaderodap"/>
        </w:rPr>
        <w:footnoteReference w:id="33"/>
      </w:r>
      <w:r>
        <w:t>. O resultado desta esti</w:t>
      </w:r>
      <w:r w:rsidR="000B389B">
        <w:t xml:space="preserve">mação é apresentado na Tabela </w:t>
      </w:r>
      <w:r w:rsidR="00A9040B">
        <w:t>2</w:t>
      </w:r>
      <w:r w:rsidR="00B758A0">
        <w:t>, a seguir</w:t>
      </w:r>
      <w:r w:rsidR="000B389B">
        <w:t>.</w:t>
      </w:r>
      <w:r w:rsidR="00244BFC" w:rsidRPr="00244BFC">
        <w:rPr>
          <w:rFonts w:cs="Arial"/>
        </w:rPr>
        <w:t xml:space="preserve"> </w:t>
      </w:r>
    </w:p>
    <w:p w:rsidR="001F3AB0" w:rsidRPr="001F3AB0" w:rsidRDefault="001F3AB0" w:rsidP="001F3AB0">
      <w:pPr>
        <w:pStyle w:val="Corpodetexto"/>
        <w:ind w:left="0" w:firstLine="0"/>
        <w:rPr>
          <w:rFonts w:ascii="Times New Roman" w:hAnsi="Times New Roman"/>
          <w:szCs w:val="20"/>
        </w:rPr>
      </w:pPr>
    </w:p>
    <w:p w:rsidR="00731E58" w:rsidRDefault="00731E58" w:rsidP="000239A2">
      <w:pPr>
        <w:pStyle w:val="Legenda"/>
      </w:pPr>
      <w:r>
        <w:t>Tab</w:t>
      </w:r>
      <w:r w:rsidR="000B389B">
        <w:t>ela</w:t>
      </w:r>
      <w:r>
        <w:t> </w:t>
      </w:r>
      <w:r w:rsidR="00A9040B">
        <w:t>2</w:t>
      </w:r>
      <w:r>
        <w:t xml:space="preserve">. Resultado das estimações de pobreza com gasto </w:t>
      </w:r>
      <w:r w:rsidR="00E40566" w:rsidRPr="00E40566">
        <w:t>estadual</w:t>
      </w:r>
      <w:r>
        <w:t xml:space="preserve"> agregado</w:t>
      </w:r>
      <w:r w:rsidR="00CD7525">
        <w:t xml:space="preserve"> </w:t>
      </w:r>
      <w:r w:rsidR="00CD7525">
        <w:sym w:font="Symbol" w:char="F02D"/>
      </w:r>
      <w:r>
        <w:t>modelo de efeitos fixos</w:t>
      </w:r>
    </w:p>
    <w:tbl>
      <w:tblPr>
        <w:tblW w:w="0" w:type="auto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3577"/>
        <w:gridCol w:w="1192"/>
        <w:gridCol w:w="1620"/>
      </w:tblGrid>
      <w:tr w:rsidR="00C87120" w:rsidRPr="00C87120" w:rsidTr="007E5B09">
        <w:trPr>
          <w:trHeight w:val="278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variável dependente: proporção de pobres (</w:t>
            </w:r>
            <w:r w:rsidRPr="00A9040B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H</w:t>
            </w: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) </w:t>
            </w:r>
          </w:p>
        </w:tc>
      </w:tr>
      <w:tr w:rsidR="00C87120" w:rsidRPr="00C87120" w:rsidTr="007E5B0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variável explicativa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87120" w:rsidRPr="00C87120" w:rsidRDefault="005D25BA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  <w:r w:rsidR="00C87120"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oef</w:t>
            </w:r>
            <w:r w:rsidR="000239A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iciente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87120" w:rsidRPr="00C87120" w:rsidRDefault="005D25BA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desvio</w:t>
            </w:r>
            <w:r w:rsidR="00C87120"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pad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rão</w:t>
            </w:r>
            <w:r w:rsidR="00C87120"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87120" w:rsidRPr="00C87120" w:rsidTr="007E5B0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gasto estadual agregado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21344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C87120"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-0,089**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(0,037)</w:t>
            </w:r>
          </w:p>
        </w:tc>
      </w:tr>
      <w:tr w:rsidR="00C87120" w:rsidRPr="00C87120" w:rsidTr="007E5B0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variáveis de controle: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7120" w:rsidRPr="00C87120" w:rsidTr="007E5B0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21344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C87120"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(0,224)</w:t>
            </w:r>
          </w:p>
        </w:tc>
      </w:tr>
      <w:tr w:rsidR="00C87120" w:rsidRPr="00C87120" w:rsidTr="007E5B0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menor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21344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</w:t>
            </w:r>
            <w:r w:rsidR="00C87120"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4,907***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(0,805)</w:t>
            </w:r>
          </w:p>
        </w:tc>
      </w:tr>
      <w:tr w:rsidR="00C87120" w:rsidRPr="00C87120" w:rsidTr="007E5B0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maior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-46,517***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(4,213)</w:t>
            </w:r>
          </w:p>
        </w:tc>
      </w:tr>
      <w:tr w:rsidR="00C87120" w:rsidRPr="00C87120" w:rsidTr="007E5B0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21344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</w:t>
            </w:r>
            <w:r w:rsidR="00C87120"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(0,001)</w:t>
            </w:r>
          </w:p>
        </w:tc>
      </w:tr>
      <w:tr w:rsidR="00C87120" w:rsidRPr="00C87120" w:rsidTr="007E5B0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8A57B7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anos estudo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21344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C87120"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-0,352***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(0,025)</w:t>
            </w:r>
          </w:p>
        </w:tc>
      </w:tr>
      <w:tr w:rsidR="00C87120" w:rsidRPr="00C87120" w:rsidTr="007E5B0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21344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</w:t>
            </w:r>
            <w:r w:rsidR="00C87120"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0,199***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(0,018)</w:t>
            </w:r>
          </w:p>
        </w:tc>
      </w:tr>
      <w:tr w:rsidR="00C87120" w:rsidRPr="00C87120" w:rsidTr="007E5B0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trend2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21344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C87120"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-0,002***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(0,000)</w:t>
            </w:r>
          </w:p>
        </w:tc>
      </w:tr>
      <w:tr w:rsidR="00C87120" w:rsidRPr="00C87120" w:rsidTr="007E5B0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constante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21344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</w:t>
            </w:r>
            <w:r w:rsidR="00C87120"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(3,426)</w:t>
            </w:r>
          </w:p>
        </w:tc>
      </w:tr>
      <w:tr w:rsidR="00C87120" w:rsidRPr="00C87120" w:rsidTr="007E5B0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estados – efeitos fixos (</w:t>
            </w:r>
            <w:r w:rsidR="003B5A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1988</w:t>
            </w: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-2009)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7120" w:rsidRPr="00C87120" w:rsidTr="007E5B0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</w:t>
            </w: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7120" w:rsidRPr="00C87120" w:rsidTr="007E5B0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7120" w:rsidRPr="00C87120" w:rsidTr="007E5B0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teste de Hausman - efeito fixo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317,01***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120" w:rsidRPr="00C87120" w:rsidRDefault="00C8712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C8712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731E58" w:rsidRPr="00DC3913" w:rsidRDefault="00B138BE" w:rsidP="00276E6D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731E58" w:rsidRPr="00DC3913">
        <w:rPr>
          <w:sz w:val="20"/>
          <w:szCs w:val="20"/>
        </w:rPr>
        <w:t xml:space="preserve">laboração do autor </w:t>
      </w:r>
    </w:p>
    <w:p w:rsidR="00A9040B" w:rsidRDefault="00B138BE" w:rsidP="00276E6D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Nota: n</w:t>
      </w:r>
      <w:r w:rsidR="00731E58" w:rsidRPr="00DC3913">
        <w:rPr>
          <w:sz w:val="20"/>
          <w:szCs w:val="20"/>
        </w:rPr>
        <w:t>ível de significância: 10% (*), 5% (**) e 1% (***). O número menor de observações deve-se à ausência de dados de Tocantins de 1987 a 1990 e da ausência de dados de pobreza para o Distrito Federal em 2007.</w:t>
      </w:r>
    </w:p>
    <w:p w:rsidR="004C63D1" w:rsidRDefault="00B873B4" w:rsidP="001F3AB0">
      <w:pPr>
        <w:rPr>
          <w:sz w:val="20"/>
          <w:szCs w:val="20"/>
        </w:rPr>
      </w:pPr>
      <w:r>
        <w:rPr>
          <w:rFonts w:cs="Arial"/>
        </w:rPr>
        <w:t>V</w:t>
      </w:r>
      <w:r w:rsidRPr="00FF0277">
        <w:rPr>
          <w:rFonts w:cs="Arial"/>
        </w:rPr>
        <w:t xml:space="preserve">erifica-se que o agregado de gastos sociais estaduais </w:t>
      </w:r>
      <w:r w:rsidRPr="00A15C32">
        <w:rPr>
          <w:rFonts w:cs="Arial"/>
          <w:i/>
        </w:rPr>
        <w:t>per capita</w:t>
      </w:r>
      <w:r w:rsidRPr="00FF0277">
        <w:rPr>
          <w:rFonts w:cs="Arial"/>
        </w:rPr>
        <w:t xml:space="preserve"> é efetivo para a redução da proporção de pobres no Brasil</w:t>
      </w:r>
      <w:r>
        <w:rPr>
          <w:rFonts w:cs="Arial"/>
        </w:rPr>
        <w:t xml:space="preserve"> (-0,09)</w:t>
      </w:r>
      <w:r w:rsidRPr="00FF0277">
        <w:rPr>
          <w:rFonts w:cs="Arial"/>
        </w:rPr>
        <w:t xml:space="preserve">. </w:t>
      </w:r>
      <w:r>
        <w:t>No estudo de Ferreira, Leite e Ravallion (</w:t>
      </w:r>
      <w:r w:rsidRPr="002F0268">
        <w:t>2010)</w:t>
      </w:r>
      <w:r>
        <w:t xml:space="preserve">, a despesa </w:t>
      </w:r>
      <w:r w:rsidRPr="00E40566">
        <w:t>estadual</w:t>
      </w:r>
      <w:r>
        <w:t xml:space="preserve"> não mostrou efeito </w:t>
      </w:r>
      <w:r w:rsidRPr="00D218F4">
        <w:t>esta</w:t>
      </w:r>
      <w:r>
        <w:t xml:space="preserve">tisticamente significativo para a redução da pobreza. Os autores também utilizaram o gasto </w:t>
      </w:r>
      <w:r w:rsidRPr="00E40566">
        <w:t>estadual</w:t>
      </w:r>
      <w:r>
        <w:t xml:space="preserve"> de forma agregada, denominando-os de sociais</w:t>
      </w:r>
      <w:r>
        <w:rPr>
          <w:rStyle w:val="Refdenotaderodap"/>
        </w:rPr>
        <w:footnoteReference w:id="34"/>
      </w:r>
      <w:r>
        <w:t>. No entanto, neste estudo, diferente do realizado por Ferreira, Leite e Ravallion (</w:t>
      </w:r>
      <w:r w:rsidRPr="002F0268">
        <w:t>2010)</w:t>
      </w:r>
      <w:r>
        <w:t xml:space="preserve">, não se incluiu o investimento no gasto agregado, nem se inclui a variável crescimento econômico no modelo, apenas as despesas </w:t>
      </w:r>
      <w:r w:rsidRPr="00E40566">
        <w:t>estaduais</w:t>
      </w:r>
      <w:r>
        <w:t xml:space="preserve"> no valor agregado de gastos sociais. </w:t>
      </w:r>
    </w:p>
    <w:p w:rsidR="00DD7D70" w:rsidRDefault="00DD7D70" w:rsidP="00DD7D70">
      <w:r>
        <w:t>N</w:t>
      </w:r>
      <w:r w:rsidRPr="00D218F4">
        <w:t>essa</w:t>
      </w:r>
      <w:r>
        <w:t xml:space="preserve"> subseção também se analisa a elasticidade do gasto </w:t>
      </w:r>
      <w:r w:rsidRPr="00E40566">
        <w:t>estadual</w:t>
      </w:r>
      <w:r>
        <w:t xml:space="preserve"> agregado de cada </w:t>
      </w:r>
      <w:r w:rsidRPr="00E40566">
        <w:t>estado</w:t>
      </w:r>
      <w:r>
        <w:t xml:space="preserve"> sobre a pobreza, ou seja, estima-se por meio do método de Mínimos Quadrados Ordinários (MQO)</w:t>
      </w:r>
      <w:r w:rsidR="0082539C">
        <w:rPr>
          <w:rStyle w:val="Refdenotaderodap"/>
        </w:rPr>
        <w:footnoteReference w:id="35"/>
      </w:r>
      <w:r>
        <w:t xml:space="preserve"> o efeito do gasto agregado de cada estado interagindo com sua respectiva binária. Desta forma, obtém-se o efeito do gasto estadual sobre a pobreza considerando-se as características específicas de cada estado.</w:t>
      </w:r>
    </w:p>
    <w:p w:rsidR="00DD7D70" w:rsidRDefault="00DD7D70" w:rsidP="00DD7D70">
      <w:r>
        <w:t>Posteriormente, analisa-se o efeito d</w:t>
      </w:r>
      <w:r w:rsidRPr="00FE4BC3">
        <w:t>esse</w:t>
      </w:r>
      <w:r>
        <w:t xml:space="preserve"> gasto agregado interagindo com as condições iniciais de cada </w:t>
      </w:r>
      <w:r w:rsidRPr="00E40566">
        <w:t>estado</w:t>
      </w:r>
      <w:r>
        <w:t xml:space="preserve"> em 1980</w:t>
      </w:r>
      <w:r w:rsidR="00DE1281">
        <w:rPr>
          <w:rStyle w:val="Refdenotaderodap"/>
        </w:rPr>
        <w:footnoteReference w:id="36"/>
      </w:r>
      <w:r>
        <w:t xml:space="preserve">. Esta estimação permite controlar a influência das condições iniciais de cada </w:t>
      </w:r>
      <w:r w:rsidRPr="00E40566">
        <w:t>estado</w:t>
      </w:r>
      <w:r>
        <w:t xml:space="preserve"> sobre o efeito do gasto na pobreza.</w:t>
      </w:r>
    </w:p>
    <w:p w:rsidR="00DC3913" w:rsidRDefault="002B5EC0" w:rsidP="00E4466E">
      <w:r>
        <w:t>A</w:t>
      </w:r>
      <w:r w:rsidR="00731E58">
        <w:t xml:space="preserve"> estimação </w:t>
      </w:r>
      <w:r>
        <w:t xml:space="preserve">do gasto por estado </w:t>
      </w:r>
      <w:r w:rsidR="00731E58">
        <w:t xml:space="preserve">é similar </w:t>
      </w:r>
      <w:r w:rsidR="00953BA0">
        <w:t xml:space="preserve">à </w:t>
      </w:r>
      <w:r w:rsidR="00265548">
        <w:t xml:space="preserve">estimação da </w:t>
      </w:r>
      <w:r w:rsidR="00731E58">
        <w:t xml:space="preserve">Equação </w:t>
      </w:r>
      <w:r w:rsidR="003F60BD">
        <w:t>–</w:t>
      </w:r>
      <w:r w:rsidR="00731E58">
        <w:t xml:space="preserve"> 1 anterior, porém utilizam-se como variáveis explicativas as binárias de </w:t>
      </w:r>
      <w:r w:rsidR="00B16F4D">
        <w:t xml:space="preserve">cada </w:t>
      </w:r>
      <w:r w:rsidR="00E40566" w:rsidRPr="00E40566">
        <w:t>estado</w:t>
      </w:r>
      <w:r w:rsidR="00731E58">
        <w:t xml:space="preserve"> interagindo com o gasto</w:t>
      </w:r>
      <w:r w:rsidR="00FD0D03">
        <w:t xml:space="preserve"> </w:t>
      </w:r>
      <w:r w:rsidR="00EA003C">
        <w:t xml:space="preserve">estadual </w:t>
      </w:r>
      <w:r w:rsidR="00FD0D03">
        <w:t>agregado</w:t>
      </w:r>
      <w:r w:rsidR="00731E58">
        <w:t xml:space="preserve">. Por meio deste procedimento é possível verificar a influência </w:t>
      </w:r>
      <w:r w:rsidR="00830BA5">
        <w:t xml:space="preserve">do gasto social agregado </w:t>
      </w:r>
      <w:r w:rsidR="00731E58">
        <w:t xml:space="preserve">de cada </w:t>
      </w:r>
      <w:r w:rsidR="00E40566" w:rsidRPr="00E40566">
        <w:t>estado</w:t>
      </w:r>
      <w:r w:rsidR="00830BA5">
        <w:t xml:space="preserve"> </w:t>
      </w:r>
      <w:r w:rsidR="00731E58">
        <w:t>sobre a pobreza</w:t>
      </w:r>
      <w:r w:rsidR="00EA003C">
        <w:t>,</w:t>
      </w:r>
      <w:r>
        <w:t xml:space="preserve"> con</w:t>
      </w:r>
      <w:r w:rsidR="00EA003C">
        <w:t>siderando também o efeito d</w:t>
      </w:r>
      <w:r>
        <w:t xml:space="preserve">as características específicas </w:t>
      </w:r>
      <w:r w:rsidR="00EA003C">
        <w:t xml:space="preserve">dos estados. A </w:t>
      </w:r>
      <w:r w:rsidR="00731E58">
        <w:t>Equação 3</w:t>
      </w:r>
      <w:r w:rsidR="00EA003C">
        <w:t>, a seguir, demonstra a</w:t>
      </w:r>
      <w:r w:rsidR="00731E58">
        <w:t xml:space="preserve"> estimação</w:t>
      </w:r>
      <w:r w:rsidR="0082539C">
        <w:t xml:space="preserve"> </w:t>
      </w:r>
      <w:r w:rsidR="00731E58">
        <w:t>da proporção de pobres em função d</w:t>
      </w:r>
      <w:r w:rsidR="00FD2F7A">
        <w:t>a interação das</w:t>
      </w:r>
      <w:r w:rsidR="00731E58">
        <w:t xml:space="preserve"> binárias de </w:t>
      </w:r>
      <w:r w:rsidR="00E40566" w:rsidRPr="00E40566">
        <w:t>estado</w:t>
      </w:r>
      <w:r w:rsidR="00FD2F7A">
        <w:t xml:space="preserve"> com seu respectivo gasto agregado</w:t>
      </w:r>
      <w:r w:rsidR="00731E58">
        <w:t xml:space="preserve">: </w:t>
      </w:r>
    </w:p>
    <w:p w:rsidR="00A9040B" w:rsidRPr="00A9040B" w:rsidRDefault="00A9040B" w:rsidP="00B873B4">
      <w:pPr>
        <w:spacing w:before="120"/>
        <w:ind w:firstLine="0"/>
        <w:rPr>
          <w:rFonts w:ascii="Cambria Math" w:hAnsi="Cambria Math" w:cs="Cambria Math"/>
          <w:iCs/>
        </w:rPr>
      </w:pPr>
      <m:oMath>
        <m:r>
          <w:rPr>
            <w:rFonts w:ascii="Cambria Math" w:hAnsi="Cambria Math" w:cs="Cambria Math"/>
          </w:rPr>
          <m:t>Txpobr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=α+(Gastoagregad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×bináriasdeestado)β+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 w:rsidRPr="00A9040B">
        <w:rPr>
          <w:rFonts w:ascii="Cambria Math" w:hAnsi="Cambria Math" w:cs="Cambria Math"/>
          <w:i/>
          <w:iCs/>
        </w:rPr>
        <w:t xml:space="preserve">         </w:t>
      </w:r>
      <w:r w:rsidRPr="00A9040B">
        <w:rPr>
          <w:rFonts w:ascii="Cambria Math" w:hAnsi="Cambria Math" w:cs="Cambria Math"/>
          <w:iCs/>
        </w:rPr>
        <w:t>(3)</w:t>
      </w:r>
    </w:p>
    <w:p w:rsidR="008B2C1F" w:rsidRDefault="00A44589" w:rsidP="00DE1281">
      <w:r>
        <w:t>O resultado dess</w:t>
      </w:r>
      <w:r w:rsidR="00731E58">
        <w:t xml:space="preserve">a estimação (Tabela </w:t>
      </w:r>
      <w:r w:rsidR="004C63D1">
        <w:t>3</w:t>
      </w:r>
      <w:r w:rsidR="00731E58">
        <w:t>) mostra a diferença de elasticidade da pobreza (</w:t>
      </w:r>
      <w:r w:rsidR="001A0BB7" w:rsidRPr="00DE1281">
        <w:rPr>
          <w:i/>
        </w:rPr>
        <w:t>H</w:t>
      </w:r>
      <w:r w:rsidR="00731E58">
        <w:t xml:space="preserve">) em relação à média do gasto </w:t>
      </w:r>
      <w:r w:rsidR="00E40566" w:rsidRPr="00E40566">
        <w:t>estadual</w:t>
      </w:r>
      <w:r w:rsidR="00731E58">
        <w:t xml:space="preserve"> agregado. Este resultado está de acordo com o esperado, dada a diversidade de condições específicas e desigualdade de renda entre </w:t>
      </w:r>
      <w:r w:rsidR="00FE4BC3" w:rsidRPr="00FE4BC3">
        <w:t>esse</w:t>
      </w:r>
      <w:r w:rsidR="00731E58">
        <w:t xml:space="preserve">s </w:t>
      </w:r>
      <w:r w:rsidR="00E40566" w:rsidRPr="00E40566">
        <w:t>estado</w:t>
      </w:r>
      <w:r w:rsidR="00731E58">
        <w:t xml:space="preserve">s e regiões. As características específicas dos </w:t>
      </w:r>
      <w:r w:rsidR="00E40566" w:rsidRPr="00E40566">
        <w:t>estado</w:t>
      </w:r>
      <w:r w:rsidR="00731E58">
        <w:t xml:space="preserve">s do </w:t>
      </w:r>
      <w:r w:rsidR="00FE4BC3" w:rsidRPr="00FE4BC3">
        <w:t>Nordeste</w:t>
      </w:r>
      <w:r w:rsidR="00731E58">
        <w:t xml:space="preserve"> fazem com que o efeito do seu gasto sobre a queda da pobreza seja menor que o efeito do gasto dos </w:t>
      </w:r>
      <w:r w:rsidR="00E40566" w:rsidRPr="00E40566">
        <w:t>estado</w:t>
      </w:r>
      <w:r w:rsidR="00731E58">
        <w:t xml:space="preserve">s da região Sul e </w:t>
      </w:r>
      <w:r w:rsidR="002053A3">
        <w:t>Sudeste</w:t>
      </w:r>
      <w:r w:rsidR="00731E58">
        <w:t xml:space="preserve">. De certa forma, pode-se inferir que o gasto social </w:t>
      </w:r>
      <w:r w:rsidR="00A15C32" w:rsidRPr="00DE1281">
        <w:t>per capita</w:t>
      </w:r>
      <w:r w:rsidR="00731E58">
        <w:t xml:space="preserve"> da região </w:t>
      </w:r>
      <w:r w:rsidR="00FE4BC3" w:rsidRPr="00FE4BC3">
        <w:t>Nordeste</w:t>
      </w:r>
      <w:r w:rsidR="00731E58">
        <w:t xml:space="preserve"> tende a ser menos elástico para reduzir menos a pobreza do que o gasto das demais regiões do país,</w:t>
      </w:r>
      <w:r w:rsidR="00DC3913">
        <w:t xml:space="preserve"> </w:t>
      </w:r>
      <w:r w:rsidR="00731E58">
        <w:t xml:space="preserve">principalmente Sul e </w:t>
      </w:r>
      <w:r w:rsidR="002053A3">
        <w:t>Sudeste</w:t>
      </w:r>
      <w:r w:rsidR="00731E58">
        <w:t xml:space="preserve">. </w:t>
      </w:r>
    </w:p>
    <w:p w:rsidR="007E5B09" w:rsidRPr="007E5B09" w:rsidRDefault="007E5B09" w:rsidP="000239A2">
      <w:pPr>
        <w:pStyle w:val="Legenda"/>
        <w:rPr>
          <w:sz w:val="16"/>
          <w:szCs w:val="16"/>
        </w:rPr>
      </w:pPr>
    </w:p>
    <w:p w:rsidR="00731E58" w:rsidRDefault="00731E58" w:rsidP="000239A2">
      <w:pPr>
        <w:pStyle w:val="Legenda"/>
      </w:pPr>
      <w:r>
        <w:t>Tab</w:t>
      </w:r>
      <w:r w:rsidR="000B389B">
        <w:t>ela</w:t>
      </w:r>
      <w:r>
        <w:t> </w:t>
      </w:r>
      <w:r w:rsidR="004C63D1">
        <w:t>3</w:t>
      </w:r>
      <w:r>
        <w:t xml:space="preserve">. Resultado da estimação de pobreza com binárias de </w:t>
      </w:r>
      <w:r w:rsidR="00E40566" w:rsidRPr="00E40566">
        <w:t>estado</w:t>
      </w:r>
      <w:r>
        <w:t xml:space="preserve"> interagindo com gasto </w:t>
      </w:r>
      <w:r w:rsidR="00E40566" w:rsidRPr="00E40566">
        <w:t>estadual</w:t>
      </w:r>
      <w:r>
        <w:t xml:space="preserve"> agregado </w:t>
      </w:r>
      <w:r w:rsidR="00CD7525">
        <w:sym w:font="Symbol" w:char="F02D"/>
      </w:r>
      <w:r>
        <w:t xml:space="preserve"> modelo de mínimos quadrados ordinários</w:t>
      </w: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341"/>
        <w:gridCol w:w="1441"/>
        <w:gridCol w:w="1097"/>
        <w:gridCol w:w="1485"/>
      </w:tblGrid>
      <w:tr w:rsidR="000E315E" w:rsidRPr="000E315E" w:rsidTr="008F6670">
        <w:trPr>
          <w:trHeight w:val="289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31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variável dependente: proporção de pobres (H)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31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binária de  estado interagindo com 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31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31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gasto estadual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31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coef</w:t>
            </w:r>
            <w:r w:rsidR="000239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31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desvio padrão 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ROgasto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-0,37***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(0,04)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ACgasto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-0,30***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(0,03)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AMgasto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-0,30***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(0,03)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RRgasto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-0,35***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(0,03)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PAgasto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-0,35***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(0,04)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APgasto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-0,31***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(0,03)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TOgasto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(0,03)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Nordeste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MAgasto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(0,04)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PIgasto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-0,23***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(0,04)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CEgasto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(0,04)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RNgasto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(0,04)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PBgasto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(0,04)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PEgasto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(0,04)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ALgasto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-0,23***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(0,04)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SEgasto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(0,04)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BAgasto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(0,04)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Sudeste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MGgasto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-0,36***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(0,04)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ESgasto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-0,35***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(0,03)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RJgasto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-0,36***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(0,03)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SPgasto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E315E" w:rsidRPr="00FC0FF0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-0,39***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(0,03)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Sul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PRgasto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-0,34***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(0,04)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SCgasto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-0,42***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(0,04)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RSgasto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-0,35***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(0,03)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Centro-Oeste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MSgasto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-0,37***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(0,04)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MTgasto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-0,36***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(0,04)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GOgasto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-0,36***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(0,04)</w:t>
            </w:r>
          </w:p>
        </w:tc>
      </w:tr>
      <w:tr w:rsidR="000E315E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DFgasto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-0,32***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0E315E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(0,03)</w:t>
            </w:r>
          </w:p>
        </w:tc>
      </w:tr>
      <w:tr w:rsidR="005952DF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0E315E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0E315E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constante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0E315E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0,83***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0E315E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(0,21)</w:t>
            </w:r>
          </w:p>
        </w:tc>
      </w:tr>
      <w:tr w:rsidR="005952DF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0E315E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0E315E" w:rsidRDefault="00C66DE9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</w:t>
            </w:r>
            <w:r w:rsidR="005952DF" w:rsidRPr="00C66DE9">
              <w:rPr>
                <w:rFonts w:ascii="Calibri" w:eastAsia="Times New Roman" w:hAnsi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0E315E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0E315E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</w:tr>
      <w:tr w:rsidR="005952DF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0E315E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0E315E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0E315E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0E315E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</w:tr>
      <w:tr w:rsidR="005952DF" w:rsidRPr="000E315E" w:rsidTr="008F6670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0E315E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0E315E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31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Teste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0E315E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31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47,32***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0E315E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0E315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731E58" w:rsidRPr="000B389B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731E58" w:rsidRPr="000B389B">
        <w:rPr>
          <w:sz w:val="20"/>
          <w:szCs w:val="20"/>
        </w:rPr>
        <w:t xml:space="preserve">laboração do autor </w:t>
      </w:r>
    </w:p>
    <w:p w:rsidR="00731E58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Nota: n</w:t>
      </w:r>
      <w:r w:rsidR="00731E58" w:rsidRPr="000B389B">
        <w:rPr>
          <w:sz w:val="20"/>
          <w:szCs w:val="20"/>
        </w:rPr>
        <w:t>ível de significância: 10% (*), 5% (**) e 1% (***)</w:t>
      </w:r>
    </w:p>
    <w:p w:rsidR="004252AE" w:rsidRPr="004252AE" w:rsidRDefault="004252AE" w:rsidP="00A22782">
      <w:pPr>
        <w:spacing w:line="240" w:lineRule="auto"/>
        <w:ind w:firstLine="0"/>
        <w:rPr>
          <w:sz w:val="16"/>
          <w:szCs w:val="16"/>
        </w:rPr>
      </w:pPr>
    </w:p>
    <w:p w:rsidR="00806CB0" w:rsidRDefault="00806CB0" w:rsidP="00806CB0">
      <w:r>
        <w:t xml:space="preserve">Os </w:t>
      </w:r>
      <w:r w:rsidRPr="00E40566">
        <w:t>estado</w:t>
      </w:r>
      <w:r>
        <w:t xml:space="preserve">s da região </w:t>
      </w:r>
      <w:r w:rsidRPr="00FE4BC3">
        <w:t>Nordeste</w:t>
      </w:r>
      <w:r>
        <w:t xml:space="preserve"> são os que apresentam menor valor absoluto da elasticidade da pobreza em relação ao gasto médio </w:t>
      </w:r>
      <w:r w:rsidRPr="00E40566">
        <w:t>estadual</w:t>
      </w:r>
      <w:r>
        <w:t xml:space="preserve">, em torno de -0,29, enquanto os </w:t>
      </w:r>
      <w:r w:rsidRPr="00E40566">
        <w:t>estado</w:t>
      </w:r>
      <w:r>
        <w:t xml:space="preserve">s de Santa Catarina (-0,42) e São Paulo (-0,39) apresentam os maiores valores absolutos em contraste aos estados de do Piauí e Alagoas (-0,23). </w:t>
      </w:r>
      <w:r w:rsidRPr="000B389B">
        <w:t>Hoffmann (2005),</w:t>
      </w:r>
      <w:r>
        <w:t xml:space="preserve"> analisando as elasticidades da proporção de pobres (</w:t>
      </w:r>
      <w:r w:rsidRPr="001A0BB7">
        <w:rPr>
          <w:i/>
        </w:rPr>
        <w:t>H</w:t>
      </w:r>
      <w:r>
        <w:t xml:space="preserve">) em relação à renda média, constatou que estas são relativamente baixas nos </w:t>
      </w:r>
      <w:r w:rsidRPr="00E40566">
        <w:t>estado</w:t>
      </w:r>
      <w:r>
        <w:t xml:space="preserve">s do </w:t>
      </w:r>
      <w:r w:rsidRPr="00FE4BC3">
        <w:t>Nordeste</w:t>
      </w:r>
      <w:r>
        <w:t xml:space="preserve"> e relativamente elevadas no Rio de Janeiro, São Paulo e nos </w:t>
      </w:r>
      <w:r w:rsidRPr="00E40566">
        <w:t>estado</w:t>
      </w:r>
      <w:r>
        <w:t xml:space="preserve">s do Sul, onde a desigualdade de renda é menor do que em outros </w:t>
      </w:r>
      <w:r w:rsidRPr="00E40566">
        <w:t>estado</w:t>
      </w:r>
      <w:r>
        <w:t>s.</w:t>
      </w:r>
    </w:p>
    <w:p w:rsidR="00B873B4" w:rsidRDefault="00B873B4" w:rsidP="00B873B4">
      <w:r>
        <w:t xml:space="preserve">Na sequência, analisa-se a influência das condições iniciais de cada </w:t>
      </w:r>
      <w:r w:rsidRPr="00E40566">
        <w:t>estado</w:t>
      </w:r>
      <w:r>
        <w:t xml:space="preserve"> sobre o efeito dos seus gastos sobre a pobreza. Assim, como descrito anteriormente, utilizam-se os dados de 1980 para obter as variáveis de condições iniciais de cada </w:t>
      </w:r>
      <w:r w:rsidRPr="00E40566">
        <w:t>estado</w:t>
      </w:r>
      <w:r>
        <w:t xml:space="preserve">: </w:t>
      </w:r>
      <w:r w:rsidR="00C66DE9">
        <w:t>desigualdade, pobreza, grau de educação</w:t>
      </w:r>
      <w:r>
        <w:t xml:space="preserve"> e </w:t>
      </w:r>
      <w:r w:rsidR="00C66DE9">
        <w:t>renda.</w:t>
      </w:r>
    </w:p>
    <w:p w:rsidR="0042501C" w:rsidRDefault="0042501C" w:rsidP="0042501C">
      <w:r>
        <w:t xml:space="preserve">Investiga-se o efeito do gasto agregado dos </w:t>
      </w:r>
      <w:r w:rsidRPr="00E40566">
        <w:t>estado</w:t>
      </w:r>
      <w:r>
        <w:t>s interagindo com as suas respect</w:t>
      </w:r>
      <w:r w:rsidR="00DE1281">
        <w:t>ivas condições iniciais em 1980</w:t>
      </w:r>
      <w:r>
        <w:t xml:space="preserve">. Para tanto, substituímos o termo </w:t>
      </w:r>
      <m:oMath>
        <m:r>
          <w:rPr>
            <w:rFonts w:ascii="Cambria Math" w:hAnsi="Cambria Math" w:cs="Cambria Math"/>
          </w:rPr>
          <m:t>Gast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da Equação 1 pela variável </w:t>
      </w:r>
      <m:oMath>
        <m:r>
          <w:rPr>
            <w:rFonts w:ascii="Cambria Math" w:hAnsi="Cambria Math" w:cs="Cambria Math"/>
          </w:rPr>
          <m:t>Gastoagreg_iniciai</m:t>
        </m:r>
        <m:sSubSup>
          <m:sSubSupPr>
            <m:ctrlPr>
              <w:rPr>
                <w:rFonts w:ascii="Cambria Math" w:hAnsi="Cambria Math" w:cs="Cambria Math"/>
                <w:i/>
                <w:iCs/>
              </w:rPr>
            </m:ctrlPr>
          </m:sSubSupPr>
          <m:e>
            <m:r>
              <w:rPr>
                <w:rFonts w:ascii="Cambria Math" w:hAnsi="Cambria Math" w:cs="Cambria Math"/>
              </w:rPr>
              <m:t>s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  <m:sup>
            <m:r>
              <w:rPr>
                <w:rFonts w:ascii="Cambria Math" w:hAnsi="Cambria Math" w:cs="Cambria Math"/>
              </w:rPr>
              <m:t>k</m:t>
            </m:r>
          </m:sup>
        </m:sSubSup>
      </m:oMath>
      <w:r>
        <w:t xml:space="preserve">, gasto </w:t>
      </w:r>
      <w:r w:rsidRPr="00E40566">
        <w:t>estadual</w:t>
      </w:r>
      <w:r>
        <w:t xml:space="preserve"> agregado </w:t>
      </w:r>
      <w:r w:rsidRPr="00A15C32">
        <w:rPr>
          <w:i/>
        </w:rPr>
        <w:t>per capita</w:t>
      </w:r>
      <w:r>
        <w:t xml:space="preserve"> multiplicado por cada uma das condições iniciais de cada </w:t>
      </w:r>
      <w:r w:rsidRPr="00E40566">
        <w:t>estado</w:t>
      </w:r>
      <w:r>
        <w:t xml:space="preserve"> (</w:t>
      </w:r>
      <m:oMath>
        <m:r>
          <w:rPr>
            <w:rFonts w:ascii="Cambria Math" w:hAnsi="Cambria Math" w:cs="Cambria Math"/>
          </w:rPr>
          <m:t>k</m:t>
        </m:r>
      </m:oMath>
      <w:r>
        <w:t>), separadamente, resultando nas se</w:t>
      </w:r>
      <w:r w:rsidR="002B22B7">
        <w:t>guintes variáveis explicativas: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Gasto_renda</m:t>
            </m:r>
          </m:e>
          <m:sub>
            <m:r>
              <w:rPr>
                <w:rFonts w:ascii="Cambria Math" w:hAnsi="Cambria Math"/>
              </w:rPr>
              <m:t>it</m:t>
            </m:r>
          </m:sub>
        </m:sSub>
      </m:oMath>
      <w:r w:rsidR="002B22B7">
        <w:t xml:space="preserve">, </w:t>
      </w:r>
      <m:oMath>
        <m:r>
          <w:rPr>
            <w:rFonts w:ascii="Cambria Math" w:hAnsi="Cambria Math" w:cs="Cambria Math"/>
          </w:rPr>
          <m:t>Gasto_pobr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 w:rsidR="002B22B7">
        <w:t xml:space="preserve"> </w:t>
      </w:r>
      <w:r>
        <w:t xml:space="preserve"> </w:t>
      </w:r>
      <m:oMath>
        <m:r>
          <w:rPr>
            <w:rFonts w:ascii="Cambria Math" w:hAnsi="Cambria Math" w:cs="Cambria Math"/>
          </w:rPr>
          <m:t>Gasto_desigualdad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, e </w:t>
      </w:r>
      <m:oMath>
        <m:r>
          <w:rPr>
            <w:rFonts w:ascii="Cambria Math" w:hAnsi="Cambria Math" w:cs="Cambria Math"/>
          </w:rPr>
          <m:t>Gasto_educaçã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>, calculadas da seguinte forma:</w:t>
      </w:r>
    </w:p>
    <w:p w:rsidR="0042501C" w:rsidRDefault="0042501C" w:rsidP="002B22B7">
      <w:pPr>
        <w:spacing w:before="120"/>
        <w:ind w:firstLine="0"/>
        <w:jc w:val="left"/>
        <w:rPr>
          <w:iCs/>
        </w:rPr>
      </w:pPr>
      <m:oMath>
        <m:r>
          <w:rPr>
            <w:rFonts w:ascii="Cambria Math" w:hAnsi="Cambria Math" w:cs="Cambria Math"/>
          </w:rPr>
          <m:t>Gastoagreg_iniciai</m:t>
        </m:r>
        <m:sSubSup>
          <m:sSubSupPr>
            <m:ctrlPr>
              <w:rPr>
                <w:rFonts w:ascii="Cambria Math" w:hAnsi="Cambria Math" w:cs="Cambria Math"/>
                <w:i/>
                <w:iCs/>
              </w:rPr>
            </m:ctrlPr>
          </m:sSubSupPr>
          <m:e>
            <m:r>
              <w:rPr>
                <w:rFonts w:ascii="Cambria Math" w:hAnsi="Cambria Math" w:cs="Cambria Math"/>
              </w:rPr>
              <m:t>s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  <m:sup>
            <m:r>
              <w:rPr>
                <w:rFonts w:ascii="Cambria Math" w:hAnsi="Cambria Math" w:cs="Cambria Math"/>
              </w:rPr>
              <m:t>k</m:t>
            </m:r>
          </m:sup>
        </m:sSubSup>
        <m:r>
          <w:rPr>
            <w:rFonts w:ascii="Cambria Math" w:hAnsi="Cambria Math" w:cs="Cambria Math"/>
          </w:rPr>
          <m:t>=Gastoagregad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×Condiçõesiniciais_198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0</m:t>
            </m:r>
          </m:e>
          <m:sub>
            <m:r>
              <w:rPr>
                <w:rFonts w:ascii="Cambria Math" w:hAnsi="Cambria Math" w:cs="Cambria Math"/>
              </w:rPr>
              <m:t>i</m:t>
            </m:r>
          </m:sub>
        </m:sSub>
      </m:oMath>
      <w:r w:rsidRPr="002C2C39">
        <w:rPr>
          <w:iCs/>
          <w:sz w:val="22"/>
          <w:szCs w:val="22"/>
        </w:rPr>
        <w:t xml:space="preserve">     </w:t>
      </w:r>
      <w:r>
        <w:rPr>
          <w:iCs/>
          <w:sz w:val="22"/>
          <w:szCs w:val="22"/>
        </w:rPr>
        <w:t xml:space="preserve">  </w:t>
      </w:r>
      <w:r w:rsidRPr="002C2C39">
        <w:rPr>
          <w:iCs/>
          <w:sz w:val="22"/>
          <w:szCs w:val="22"/>
        </w:rPr>
        <w:t xml:space="preserve">   </w:t>
      </w:r>
      <w:r w:rsidRPr="002C2C39">
        <w:rPr>
          <w:iCs/>
        </w:rPr>
        <w:t>(4)</w:t>
      </w:r>
    </w:p>
    <w:p w:rsidR="00731E58" w:rsidRDefault="00731E58">
      <w:r w:rsidRPr="003A2061">
        <w:t>Cada uma d</w:t>
      </w:r>
      <w:r w:rsidR="00D218F4" w:rsidRPr="003A2061">
        <w:t>essa</w:t>
      </w:r>
      <w:r w:rsidRPr="003A2061">
        <w:t xml:space="preserve">s variáveis explicativas com interação gera uma estimação de pobreza, o resultado das quatro estimações é apresentado na Tabela </w:t>
      </w:r>
      <w:r w:rsidR="004C63D1" w:rsidRPr="003A2061">
        <w:t>4</w:t>
      </w:r>
      <w:r w:rsidRPr="003A2061">
        <w:t xml:space="preserve">. É possível observar que as melhores condições iniciais de desenvolvimento de cada </w:t>
      </w:r>
      <w:r w:rsidR="00E40566" w:rsidRPr="003A2061">
        <w:t>estado</w:t>
      </w:r>
      <w:r w:rsidRPr="003A2061">
        <w:t xml:space="preserve"> em 1980</w:t>
      </w:r>
      <w:r w:rsidR="00DE1281">
        <w:t>,</w:t>
      </w:r>
      <w:r>
        <w:t xml:space="preserve"> influenciam de maneira positiva o efeito do gasto social sobre a pobreza. </w:t>
      </w:r>
      <w:r w:rsidR="00E40566" w:rsidRPr="00E40566">
        <w:t>Estado</w:t>
      </w:r>
      <w:r>
        <w:t>s com melhores condições iniciais, quais sejam: menor desigualdade, menor proporção de pobres, população com mais</w:t>
      </w:r>
      <w:r w:rsidR="003B5ABC">
        <w:t xml:space="preserve"> renda e</w:t>
      </w:r>
      <w:r>
        <w:t xml:space="preserve"> anos de estudo aumentam o efeito do seu gasto social </w:t>
      </w:r>
      <w:r w:rsidR="00A15C32" w:rsidRPr="00A15C32">
        <w:rPr>
          <w:i/>
        </w:rPr>
        <w:t>per capita</w:t>
      </w:r>
      <w:r>
        <w:t xml:space="preserve"> sobre a redução da pobreza. Para a condição inicial de pobreza, medida pela proporção de pobres (</w:t>
      </w:r>
      <w:r w:rsidR="001A0BB7" w:rsidRPr="001A0BB7">
        <w:rPr>
          <w:i/>
        </w:rPr>
        <w:t>H</w:t>
      </w:r>
      <w:r w:rsidR="0042501C">
        <w:t>) (0,</w:t>
      </w:r>
      <w:r w:rsidR="00291FCD">
        <w:t>13) e desigualdade (0,14</w:t>
      </w:r>
      <w:r>
        <w:t>),</w:t>
      </w:r>
      <w:r w:rsidR="003B5ABC">
        <w:t xml:space="preserve"> verifica-se </w:t>
      </w:r>
      <w:r>
        <w:t xml:space="preserve">o efeito da sua interação com o gasto </w:t>
      </w:r>
      <w:r w:rsidR="00E40566" w:rsidRPr="00E40566">
        <w:t>estadual</w:t>
      </w:r>
      <w:r>
        <w:t xml:space="preserve"> é </w:t>
      </w:r>
      <w:r w:rsidR="00291FCD">
        <w:t xml:space="preserve">positivo sobre a </w:t>
      </w:r>
      <w:r>
        <w:t xml:space="preserve"> proporção de pobres. </w:t>
      </w:r>
      <w:r w:rsidR="00E40566" w:rsidRPr="00E40566">
        <w:t>Estado</w:t>
      </w:r>
      <w:r>
        <w:t>s com maior proporção de pobres e com mais desigualdade em 1980, têm mais dificuldade em reduzir a pobreza por meio do gasto soc</w:t>
      </w:r>
      <w:r w:rsidR="003B5ABC">
        <w:t>ial (no período em análise, 1988</w:t>
      </w:r>
      <w:r w:rsidR="003A2061">
        <w:rPr>
          <w:b/>
          <w:bCs/>
        </w:rPr>
        <w:sym w:font="Symbol" w:char="F02D"/>
      </w:r>
      <w:r>
        <w:t xml:space="preserve">2009) do que aqueles </w:t>
      </w:r>
      <w:r w:rsidR="00E40566" w:rsidRPr="00E40566">
        <w:t>estado</w:t>
      </w:r>
      <w:r>
        <w:t xml:space="preserve">s com melhores condições de desenvolvimento naquela data. </w:t>
      </w:r>
    </w:p>
    <w:p w:rsidR="003A2061" w:rsidRDefault="00292A7A" w:rsidP="003A2061">
      <w:r>
        <w:t>Hoffmann (199</w:t>
      </w:r>
      <w:r w:rsidRPr="000B389B">
        <w:t>5)</w:t>
      </w:r>
      <w:r>
        <w:t xml:space="preserve"> verificou que para uma distribuição log-normal, a relação entre índices de pobreza e a renda média (para diferentes valores de Gini) é uma curva se</w:t>
      </w:r>
      <w:r w:rsidR="00A44589">
        <w:t>melhante a um arco de hipérbole, o</w:t>
      </w:r>
      <w:r>
        <w:t xml:space="preserve">u seja, concluiu que quanto maior a desigualdade menor é o efeito do crescimento da renda média sobre a pobreza. Da mesma </w:t>
      </w:r>
      <w:r w:rsidR="00A44589">
        <w:t>maneira</w:t>
      </w:r>
      <w:r>
        <w:t xml:space="preserve">, Menezes-Filho e Vasconcelos (2007) verificaram que </w:t>
      </w:r>
      <w:r w:rsidRPr="00E40566">
        <w:t>estado</w:t>
      </w:r>
      <w:r>
        <w:t xml:space="preserve">s mais pobres e desiguais têm de se desenvolver mais para atingir a mesma taxa de redução da pobreza que outros </w:t>
      </w:r>
      <w:r w:rsidRPr="00E40566">
        <w:t>estado</w:t>
      </w:r>
      <w:r>
        <w:t xml:space="preserve">s com melhores condições. As piores condições iniciais reduzem o efeito que o gasto tem sobre a queda da pobreza. Inversamente, </w:t>
      </w:r>
      <w:r w:rsidRPr="00E40566">
        <w:t>estado</w:t>
      </w:r>
      <w:r>
        <w:t xml:space="preserve">s com maior </w:t>
      </w:r>
      <w:r w:rsidR="0042501C">
        <w:t>renda</w:t>
      </w:r>
      <w:r>
        <w:t xml:space="preserve"> </w:t>
      </w:r>
      <w:r w:rsidR="00AC4E79">
        <w:t>média (-0,26</w:t>
      </w:r>
      <w:r>
        <w:t>) e pop</w:t>
      </w:r>
      <w:r w:rsidR="00AC4E79">
        <w:t>ulação com mais educação (-0,12</w:t>
      </w:r>
      <w:r>
        <w:t xml:space="preserve">) em 1980, tendem a aumentar o efeito do seu gasto sobre a redução da pobreza. </w:t>
      </w:r>
    </w:p>
    <w:p w:rsidR="001F3AB0" w:rsidRPr="008F6670" w:rsidRDefault="001F3AB0" w:rsidP="001F3AB0">
      <w:pPr>
        <w:pStyle w:val="Corpodetexto"/>
        <w:ind w:left="0" w:firstLine="0"/>
        <w:rPr>
          <w:rFonts w:ascii="Times New Roman" w:hAnsi="Times New Roman"/>
          <w:sz w:val="16"/>
          <w:szCs w:val="16"/>
        </w:rPr>
      </w:pPr>
    </w:p>
    <w:p w:rsidR="00731E58" w:rsidRDefault="00731E58" w:rsidP="008A6F3E">
      <w:pPr>
        <w:pStyle w:val="Legenda1"/>
        <w:spacing w:line="240" w:lineRule="auto"/>
        <w:ind w:firstLine="0"/>
      </w:pPr>
      <w:r>
        <w:t>Tab</w:t>
      </w:r>
      <w:r w:rsidR="000B389B">
        <w:t>e</w:t>
      </w:r>
      <w:r>
        <w:t>l</w:t>
      </w:r>
      <w:r w:rsidR="000B389B">
        <w:t>a</w:t>
      </w:r>
      <w:r>
        <w:t> </w:t>
      </w:r>
      <w:r w:rsidR="004C63D1">
        <w:t>4</w:t>
      </w:r>
      <w:r>
        <w:t xml:space="preserve">. Resultado da estimação de pobreza com gasto </w:t>
      </w:r>
      <w:r w:rsidR="00E40566" w:rsidRPr="00E40566">
        <w:t>estadual</w:t>
      </w:r>
      <w:r>
        <w:t xml:space="preserve"> agregado interagindo com condições iniciais </w:t>
      </w:r>
      <w:r w:rsidR="00CD7525">
        <w:rPr>
          <w:b w:val="0"/>
          <w:bCs w:val="0"/>
        </w:rPr>
        <w:sym w:font="Symbol" w:char="F02D"/>
      </w:r>
      <w:r>
        <w:t xml:space="preserve"> modelo de efeitos fixos</w:t>
      </w:r>
    </w:p>
    <w:tbl>
      <w:tblPr>
        <w:tblW w:w="7494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98"/>
        <w:gridCol w:w="1149"/>
        <w:gridCol w:w="1149"/>
        <w:gridCol w:w="1149"/>
        <w:gridCol w:w="1149"/>
      </w:tblGrid>
      <w:tr w:rsidR="00F60EF0" w:rsidRPr="00F60EF0" w:rsidTr="007E5B09">
        <w:trPr>
          <w:trHeight w:val="272"/>
          <w:jc w:val="center"/>
        </w:trPr>
        <w:tc>
          <w:tcPr>
            <w:tcW w:w="74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variável dependente: proporção de pobres (</w:t>
            </w:r>
            <w:r w:rsidRPr="00F60EF0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</w:t>
            </w: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renda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Theil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pobre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educação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749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291FCD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condições iniciais</w:t>
            </w:r>
            <w:r w:rsidR="00F60EF0" w:rsidRPr="00F60E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interagindo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0E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 gasto estadual: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1731B3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renda média</w:t>
            </w:r>
            <w:r w:rsidR="00F60EF0"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X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-0,262***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          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gasto estadual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(0,052)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          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desigualdade (Theil) 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0,140**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          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gasto estadual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(0,060)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          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proporção de pobres 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0,129***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          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gasto estadual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(0,028)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          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anos de educação 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-0,124***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gasto estadual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(0,031)   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variáveis de controle: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tx</w:t>
            </w: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pobre(t-1)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0,434***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0,472***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0,447***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0,454***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(0,038)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(0,038)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(0,038)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(0,038)   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nível educação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-0,231***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-0,207***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-0,226***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-0,217***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(0,025)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(0,025)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(0,025)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(0,025)   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pop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0,186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-0,313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-0,098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-0,23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(0,221)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(0,209)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(0,207)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(0,205)   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menor 15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5,230***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3,961***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4,432***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4,366***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(0,849)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(0,821)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(0,817)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(0,821)   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maior 60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-19,471***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-28,859***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-25,410***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-27,174***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(4,333)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(4,236)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(4,109)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(4,112)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INPC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0,002*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0,001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(0,001)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(0,001)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(0,001)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(0,001)   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trend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0,115***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0,134***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0,127***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0,134***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(0,018)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(0,019)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(0,018)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(0,018)   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trend2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-0,001***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-0,001***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-0,001***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-0,001***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(0,000)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(0,000)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(0,000)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(0,000)   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constante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-3.653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5.057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1.971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3.924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(3,362)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(3,153)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(3,074)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(3,064)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estados – efeitos fixos (87-09)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E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R</w:t>
            </w: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0,80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0,79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0,79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0,79</w:t>
            </w:r>
          </w:p>
        </w:tc>
      </w:tr>
      <w:tr w:rsidR="00F60EF0" w:rsidRPr="00F60EF0" w:rsidTr="007E5B09">
        <w:trPr>
          <w:trHeight w:val="272"/>
          <w:jc w:val="center"/>
        </w:trPr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EF0" w:rsidRPr="00F60EF0" w:rsidRDefault="00F60EF0" w:rsidP="007E5B09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</w:rPr>
            </w:pPr>
            <w:r w:rsidRPr="00F60EF0">
              <w:rPr>
                <w:rFonts w:ascii="Calibri" w:eastAsia="Times New Roman" w:hAnsi="Calibri"/>
                <w:color w:val="000000"/>
                <w:sz w:val="22"/>
                <w:szCs w:val="22"/>
              </w:rPr>
              <w:t>508</w:t>
            </w:r>
          </w:p>
        </w:tc>
      </w:tr>
    </w:tbl>
    <w:p w:rsidR="00731E58" w:rsidRPr="000B389B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731E58" w:rsidRPr="000B389B">
        <w:rPr>
          <w:sz w:val="20"/>
          <w:szCs w:val="20"/>
        </w:rPr>
        <w:t xml:space="preserve">laboração do autor </w:t>
      </w:r>
    </w:p>
    <w:p w:rsidR="004C63D1" w:rsidRDefault="00731E58" w:rsidP="00A22782">
      <w:pPr>
        <w:spacing w:line="240" w:lineRule="auto"/>
        <w:ind w:firstLine="0"/>
        <w:rPr>
          <w:sz w:val="20"/>
          <w:szCs w:val="20"/>
        </w:rPr>
      </w:pPr>
      <w:r w:rsidRPr="000B389B">
        <w:rPr>
          <w:sz w:val="20"/>
          <w:szCs w:val="20"/>
        </w:rPr>
        <w:t>Nota:</w:t>
      </w:r>
      <w:r w:rsidR="001160CC">
        <w:rPr>
          <w:sz w:val="20"/>
          <w:szCs w:val="20"/>
        </w:rPr>
        <w:t xml:space="preserve"> n</w:t>
      </w:r>
      <w:r w:rsidRPr="000B389B">
        <w:rPr>
          <w:sz w:val="20"/>
          <w:szCs w:val="20"/>
        </w:rPr>
        <w:t>ível de significância: 10% (*), 5% (**) e 1% (***). Desvio padrão entre parênteses</w:t>
      </w:r>
    </w:p>
    <w:p w:rsidR="00B24A57" w:rsidRDefault="00B24A57" w:rsidP="00A22782">
      <w:pPr>
        <w:spacing w:line="240" w:lineRule="auto"/>
        <w:ind w:firstLine="0"/>
        <w:rPr>
          <w:sz w:val="20"/>
          <w:szCs w:val="20"/>
        </w:rPr>
      </w:pPr>
    </w:p>
    <w:p w:rsidR="004252AE" w:rsidRDefault="004252AE" w:rsidP="004252AE">
      <w:r w:rsidRPr="00E40566">
        <w:t>Estado</w:t>
      </w:r>
      <w:r>
        <w:t xml:space="preserve">s com características específicas menos favoráveis à redução da pobreza como os do </w:t>
      </w:r>
      <w:r w:rsidRPr="00FE4BC3">
        <w:t>Nordeste</w:t>
      </w:r>
      <w:r>
        <w:t xml:space="preserve">: Alagoas, Maranhão, Piauí, Ceará, Paraíba, Pernambuco e Bahia estão entre aqueles que têm os menores volumes de gasto </w:t>
      </w:r>
      <w:r w:rsidRPr="00E40566">
        <w:t>estadual</w:t>
      </w:r>
      <w:r>
        <w:t xml:space="preserve"> </w:t>
      </w:r>
      <w:r w:rsidRPr="00A15C32">
        <w:rPr>
          <w:i/>
        </w:rPr>
        <w:t>per capita</w:t>
      </w:r>
      <w:r>
        <w:t>. No longo prazo, esta situação pode resultar na intensificação ou permanência, tanto da situação de pobreza como em piores condições de desenvolvimento, dificultando ainda mais a reversão desse quadro.</w:t>
      </w:r>
    </w:p>
    <w:p w:rsidR="00244BFC" w:rsidRDefault="00244BFC" w:rsidP="00244BFC">
      <w:r>
        <w:t xml:space="preserve">Conforme verificado por Menezes-Filho e Vasconcelos (2007), é possível perceber que políticas que tenham como foco a melhoria do nível de desenvolvimento dos </w:t>
      </w:r>
      <w:r w:rsidRPr="00E40566">
        <w:t>estado</w:t>
      </w:r>
      <w:r>
        <w:t xml:space="preserve">s, predominantemente gastos em educação, transferência de renda e saúde, melhoram os efeitos futuros de outros gastos sociais para redução da pobreza. </w:t>
      </w:r>
      <w:r w:rsidRPr="00D218F4">
        <w:t>Essa</w:t>
      </w:r>
      <w:r>
        <w:t xml:space="preserve">s políticas têm a capacidade de intensificar o efeito do mesmo gasto social sobre a queda da pobreza em um momento futuro, criando assim um ciclo virtuoso. </w:t>
      </w:r>
    </w:p>
    <w:p w:rsidR="00731E58" w:rsidRPr="000B389B" w:rsidRDefault="00244BFC" w:rsidP="002B22B7">
      <w:pPr>
        <w:rPr>
          <w:sz w:val="20"/>
          <w:szCs w:val="20"/>
        </w:rPr>
      </w:pPr>
      <w:r>
        <w:t>Como t</w:t>
      </w:r>
      <w:r w:rsidRPr="00E40566">
        <w:t>estado</w:t>
      </w:r>
      <w:r>
        <w:t xml:space="preserve"> anteriormente, o gasto social </w:t>
      </w:r>
      <w:r w:rsidRPr="00E40566">
        <w:t>estadual</w:t>
      </w:r>
      <w:r>
        <w:t xml:space="preserve"> </w:t>
      </w:r>
      <w:r w:rsidRPr="00A15C32">
        <w:rPr>
          <w:i/>
        </w:rPr>
        <w:t>per capita</w:t>
      </w:r>
      <w:r>
        <w:t xml:space="preserve"> tem efeito sobre a queda da pobreza e em </w:t>
      </w:r>
      <w:r w:rsidRPr="00E40566">
        <w:t>estado</w:t>
      </w:r>
      <w:r>
        <w:t>s com melhor nível de desenvolvimento o efeito d</w:t>
      </w:r>
      <w:r w:rsidRPr="00FE4BC3">
        <w:t>esse</w:t>
      </w:r>
      <w:r>
        <w:t xml:space="preserve"> gasto pode ser intensificado. Podemos verificar que o efeito do gasto, classificado aqui como social, deriva de políticas públicas diversas, das quais algumas têm efeito direto e imediato sobre a pobreza, como as transferências de renda, e outras têm efeito indireto e de médio ou longo prazos como gasto em educação. Porém, no longo prazo </w:t>
      </w:r>
      <w:r w:rsidRPr="00FE4BC3">
        <w:t>esse</w:t>
      </w:r>
      <w:r>
        <w:t xml:space="preserve">s gastos geram um resultado positivo e acumulado sobre a queda da pobreza. Por meio deste estudo não foi possível captar a divergência de efeito de políticas públicas no tempo, tampouco a permanência ou não no </w:t>
      </w:r>
      <w:r w:rsidRPr="00E40566">
        <w:t>estado</w:t>
      </w:r>
      <w:r>
        <w:t xml:space="preserve"> de pobreza. Estudos futuros utilizando um painel dinâmico eventualmente poderão captar </w:t>
      </w:r>
      <w:r w:rsidRPr="00FE4BC3">
        <w:t>esse</w:t>
      </w:r>
      <w:r>
        <w:t xml:space="preserve"> efeito.</w:t>
      </w:r>
    </w:p>
    <w:p w:rsidR="00731E58" w:rsidRDefault="00CC3836" w:rsidP="00A22782">
      <w:pPr>
        <w:pStyle w:val="Subsection"/>
        <w:ind w:firstLine="0"/>
        <w:rPr>
          <w:i w:val="0"/>
          <w:iCs w:val="0"/>
          <w:sz w:val="24"/>
          <w:szCs w:val="24"/>
        </w:rPr>
      </w:pPr>
      <w:r>
        <w:t>5.</w:t>
      </w:r>
      <w:r w:rsidR="00731E58">
        <w:t>3. Efeito do gasto municipal sobre a pobreza</w:t>
      </w:r>
    </w:p>
    <w:p w:rsidR="00731E58" w:rsidRDefault="00731E58">
      <w:r>
        <w:t xml:space="preserve">Nesta subseção aplica-se procedimento análogo ao utilizado para o caso do gasto </w:t>
      </w:r>
      <w:r w:rsidR="00E40566" w:rsidRPr="00E40566">
        <w:t>estadual</w:t>
      </w:r>
      <w:r>
        <w:t xml:space="preserve"> </w:t>
      </w:r>
      <w:r w:rsidR="00A15C32" w:rsidRPr="00A15C32">
        <w:rPr>
          <w:i/>
        </w:rPr>
        <w:t>per capita</w:t>
      </w:r>
      <w:r>
        <w:t>, porém para o caso dos municípios</w:t>
      </w:r>
      <w:r w:rsidR="00EB5F67">
        <w:t xml:space="preserve"> </w:t>
      </w:r>
      <w:r w:rsidR="008A57B7">
        <w:t>(Equação 2).</w:t>
      </w:r>
      <w:r>
        <w:t xml:space="preserve"> Estima-se o efeito do gasto municipal </w:t>
      </w:r>
      <w:r w:rsidR="00A15C32" w:rsidRPr="00A15C32">
        <w:rPr>
          <w:i/>
        </w:rPr>
        <w:t>per capita</w:t>
      </w:r>
      <w:r>
        <w:t xml:space="preserve"> desagregado por função orçamentária sobre a pobreza, substituindo-se o termo </w:t>
      </w:r>
      <m:oMath>
        <m:r>
          <w:rPr>
            <w:rFonts w:ascii="Cambria Math" w:hAnsi="Cambria Math" w:cs="Cambria Math"/>
          </w:rPr>
          <m:t>Gasto_municipa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l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 w:rsidR="000B389B">
        <w:t xml:space="preserve"> pelo</w:t>
      </w:r>
      <w:r>
        <w:t xml:space="preserve"> vetor de gastos</w:t>
      </w:r>
      <w:r w:rsidR="00EB5F67">
        <w:t xml:space="preserve"> por função</w:t>
      </w:r>
      <w:r>
        <w:t xml:space="preserve">: previdência e assistência, saúde e saneamento, educação e cultura e habitação e urbanismo além do o investimento. </w:t>
      </w:r>
    </w:p>
    <w:p w:rsidR="00AC4E79" w:rsidRDefault="004C63D1" w:rsidP="00AC4E79">
      <w:r>
        <w:t xml:space="preserve">O resultado apresentado na Tabela 5 mostra que o gasto </w:t>
      </w:r>
      <w:r w:rsidRPr="00A15C32">
        <w:rPr>
          <w:i/>
        </w:rPr>
        <w:t>per capita</w:t>
      </w:r>
      <w:r>
        <w:t xml:space="preserve"> municipal com </w:t>
      </w:r>
      <w:r w:rsidR="00923BFD">
        <w:t>saúde e saneamento (-0,04</w:t>
      </w:r>
      <w:r>
        <w:t xml:space="preserve">) </w:t>
      </w:r>
      <w:r w:rsidR="008A57B7">
        <w:t>tem</w:t>
      </w:r>
      <w:r>
        <w:t xml:space="preserve"> efeito redutor sobre a pobreza, da mes</w:t>
      </w:r>
      <w:r w:rsidR="00EB5F67">
        <w:t>m</w:t>
      </w:r>
      <w:r>
        <w:t xml:space="preserve">a forma que o </w:t>
      </w:r>
      <w:r w:rsidR="00923BFD">
        <w:t xml:space="preserve"> investimento (-0,01</w:t>
      </w:r>
      <w:r>
        <w:t>)</w:t>
      </w:r>
      <w:r w:rsidR="008F6670">
        <w:t>, habitação e urbanismo (-0,01)</w:t>
      </w:r>
      <w:r w:rsidR="00923BFD">
        <w:t xml:space="preserve"> e o gasto em previdência e assistência (-0,01)</w:t>
      </w:r>
      <w:r>
        <w:t xml:space="preserve">. </w:t>
      </w:r>
      <w:r w:rsidR="00E85E94">
        <w:t>O</w:t>
      </w:r>
      <w:r>
        <w:t xml:space="preserve"> gas</w:t>
      </w:r>
      <w:r w:rsidR="00923BFD">
        <w:t>to com educação e cultura (0,05</w:t>
      </w:r>
      <w:r>
        <w:t xml:space="preserve">) apresentou </w:t>
      </w:r>
      <w:r w:rsidR="00EB5F67">
        <w:t>inverso</w:t>
      </w:r>
      <w:r w:rsidR="005C3B3C">
        <w:t xml:space="preserve"> sobre </w:t>
      </w:r>
      <w:r>
        <w:t xml:space="preserve">a pobreza, </w:t>
      </w:r>
      <w:r w:rsidR="00EB5F67">
        <w:t>resulta</w:t>
      </w:r>
      <w:r w:rsidR="005C3B3C">
        <w:t>do diferente do esperado</w:t>
      </w:r>
      <w:r w:rsidR="00EB5F67">
        <w:t xml:space="preserve"> dado que este gasto é focalizado na pré-escola e ensino básico</w:t>
      </w:r>
      <w:r>
        <w:t xml:space="preserve">. </w:t>
      </w:r>
      <w:r w:rsidR="00244BFC">
        <w:t xml:space="preserve">Dentre as variáveis de controle, similarmente ao caso dos </w:t>
      </w:r>
      <w:r w:rsidR="00244BFC" w:rsidRPr="00E40566">
        <w:t>estado</w:t>
      </w:r>
      <w:r w:rsidR="00244BFC">
        <w:t>s, verifica-se que cidades com</w:t>
      </w:r>
      <w:r w:rsidR="005C3B3C">
        <w:t xml:space="preserve"> </w:t>
      </w:r>
      <w:r w:rsidR="00C91F06">
        <w:t>população mais idosa (-2,22</w:t>
      </w:r>
      <w:r w:rsidR="005C3B3C">
        <w:t xml:space="preserve">) </w:t>
      </w:r>
      <w:r w:rsidR="00244BFC">
        <w:t>têm menores níveis de pobreza</w:t>
      </w:r>
      <w:r w:rsidR="00C91F06">
        <w:t>, por outro lado c</w:t>
      </w:r>
      <w:r w:rsidR="00244BFC">
        <w:t xml:space="preserve">idades com mais jovens têm maior grau pobreza, pois </w:t>
      </w:r>
      <w:r w:rsidR="00244BFC" w:rsidRPr="00D218F4">
        <w:t>essa</w:t>
      </w:r>
      <w:r w:rsidR="00244BFC">
        <w:t xml:space="preserve"> população tem menor </w:t>
      </w:r>
      <w:r w:rsidR="00C91F06">
        <w:t>renda e concentra mais gastos (1</w:t>
      </w:r>
      <w:r w:rsidR="00244BFC">
        <w:t>,</w:t>
      </w:r>
      <w:r w:rsidR="00C91F06">
        <w:t>9</w:t>
      </w:r>
      <w:r w:rsidR="00244BFC">
        <w:t>1).</w:t>
      </w:r>
      <w:r w:rsidR="00C91F06">
        <w:t xml:space="preserve"> Cidades com maior população total (-0,21) e</w:t>
      </w:r>
      <w:r w:rsidR="00A534C7">
        <w:t xml:space="preserve"> estranhamente</w:t>
      </w:r>
      <w:r w:rsidR="00C91F06">
        <w:t xml:space="preserve"> maior nível de educação (0,196) apresentaram coeficientes positivos para proporção de pobres.</w:t>
      </w:r>
    </w:p>
    <w:p w:rsidR="001F3AB0" w:rsidRPr="008F6670" w:rsidRDefault="001F3AB0" w:rsidP="001F3AB0">
      <w:pPr>
        <w:pStyle w:val="Corpodetexto"/>
        <w:ind w:left="0" w:firstLine="0"/>
        <w:rPr>
          <w:rFonts w:ascii="Times New Roman" w:hAnsi="Times New Roman"/>
          <w:sz w:val="16"/>
          <w:szCs w:val="16"/>
        </w:rPr>
      </w:pPr>
    </w:p>
    <w:p w:rsidR="00731E58" w:rsidRDefault="00731E58" w:rsidP="00A22782">
      <w:pPr>
        <w:pStyle w:val="Legenda1"/>
        <w:spacing w:line="240" w:lineRule="auto"/>
        <w:ind w:firstLine="0"/>
      </w:pPr>
      <w:r>
        <w:t>Tab</w:t>
      </w:r>
      <w:r w:rsidR="000B389B">
        <w:t>ela</w:t>
      </w:r>
      <w:r>
        <w:t> </w:t>
      </w:r>
      <w:r w:rsidR="004C63D1">
        <w:t>5</w:t>
      </w:r>
      <w:r>
        <w:t xml:space="preserve">. Resultado da estimação de pobreza com gasto municipal desagregado </w:t>
      </w:r>
      <w:r w:rsidR="00CD7525">
        <w:rPr>
          <w:b w:val="0"/>
          <w:bCs w:val="0"/>
        </w:rPr>
        <w:sym w:font="Symbol" w:char="F02D"/>
      </w:r>
      <w:r>
        <w:t xml:space="preserve"> efeitos fixos</w:t>
      </w: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3356"/>
        <w:gridCol w:w="1192"/>
        <w:gridCol w:w="1523"/>
      </w:tblGrid>
      <w:tr w:rsidR="00923BFD" w:rsidRPr="00923BFD" w:rsidTr="00923BFD">
        <w:trPr>
          <w:trHeight w:val="31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variável dependente: proporção de pobres (</w:t>
            </w:r>
            <w:r w:rsidRPr="00923BF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H</w:t>
            </w: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) </w:t>
            </w:r>
          </w:p>
        </w:tc>
      </w:tr>
      <w:tr w:rsidR="00923BFD" w:rsidRPr="00923BFD" w:rsidTr="00923BF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variável explicativa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desvio padrão </w:t>
            </w:r>
          </w:p>
        </w:tc>
      </w:tr>
      <w:tr w:rsidR="00923BFD" w:rsidRPr="00923BFD" w:rsidTr="00923BF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BF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gasto municipal:</w:t>
            </w: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3BFD" w:rsidRPr="00923BFD" w:rsidTr="00923BFD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previdência e assistência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-0,009**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(0,004)   </w:t>
            </w:r>
          </w:p>
        </w:tc>
      </w:tr>
      <w:tr w:rsidR="00923BFD" w:rsidRPr="00923BFD" w:rsidTr="00923BFD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saúde e saneamento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-0,040***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(0,005)   </w:t>
            </w:r>
          </w:p>
        </w:tc>
      </w:tr>
      <w:tr w:rsidR="00923BFD" w:rsidRPr="00923BFD" w:rsidTr="00923BFD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educação e cultura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0,048***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(0,009)   </w:t>
            </w:r>
          </w:p>
        </w:tc>
      </w:tr>
      <w:tr w:rsidR="00923BFD" w:rsidRPr="00923BFD" w:rsidTr="00923BFD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habitação e urbanismo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-0,011***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(0,003)   </w:t>
            </w:r>
          </w:p>
        </w:tc>
      </w:tr>
      <w:tr w:rsidR="00923BFD" w:rsidRPr="00923BFD" w:rsidTr="00923BFD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investimento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-0,010**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(0,004)   </w:t>
            </w:r>
          </w:p>
        </w:tc>
      </w:tr>
      <w:tr w:rsidR="00923BFD" w:rsidRPr="00923BFD" w:rsidTr="00923BF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BF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variáveis de controle:</w:t>
            </w: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3BFD" w:rsidRPr="00923BFD" w:rsidTr="00923BFD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nível educação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0,196**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(0,081)   </w:t>
            </w:r>
          </w:p>
        </w:tc>
      </w:tr>
      <w:tr w:rsidR="00923BFD" w:rsidRPr="00923BFD" w:rsidTr="00923BFD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0,212***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(0,022)   </w:t>
            </w:r>
          </w:p>
        </w:tc>
      </w:tr>
      <w:tr w:rsidR="00923BFD" w:rsidRPr="00923BFD" w:rsidTr="00923BFD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menor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1,908***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(0,204)   </w:t>
            </w:r>
          </w:p>
        </w:tc>
      </w:tr>
      <w:tr w:rsidR="00923BFD" w:rsidRPr="00923BFD" w:rsidTr="00923BFD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maior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-2,217***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(0,322)   </w:t>
            </w:r>
          </w:p>
        </w:tc>
      </w:tr>
      <w:tr w:rsidR="00923BFD" w:rsidRPr="00923BFD" w:rsidTr="00923BFD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constante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-3,357***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(0,264)   </w:t>
            </w:r>
          </w:p>
        </w:tc>
      </w:tr>
      <w:tr w:rsidR="00923BFD" w:rsidRPr="00923BFD" w:rsidTr="00923BFD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binárias de ano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sim </w:t>
            </w:r>
          </w:p>
        </w:tc>
      </w:tr>
      <w:tr w:rsidR="00923BFD" w:rsidRPr="00923BFD" w:rsidTr="00923BFD">
        <w:trPr>
          <w:trHeight w:val="28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municípios – efeitos fixos (91, 00 e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sim </w:t>
            </w:r>
          </w:p>
        </w:tc>
      </w:tr>
      <w:tr w:rsidR="00923BFD" w:rsidRPr="00923BFD" w:rsidTr="00923BFD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</w:t>
            </w: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3BFD" w:rsidRPr="00923BFD" w:rsidTr="00923BFD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3BFD" w:rsidRPr="00923BFD" w:rsidTr="00923BFD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3BFD" w:rsidRPr="00923BFD" w:rsidRDefault="00BF6A8F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Teste de Hausman </w:t>
            </w:r>
            <w:r w:rsidRPr="0005060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efeitos fixos</w:t>
            </w:r>
            <w:r w:rsidR="00923BFD"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3BFD" w:rsidRPr="00923BFD" w:rsidRDefault="00BF6A8F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8290</w:t>
            </w:r>
            <w:r w:rsidR="00923BFD"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923BFD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923BF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731E58" w:rsidRPr="000B389B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731E58" w:rsidRPr="000B389B">
        <w:rPr>
          <w:sz w:val="20"/>
          <w:szCs w:val="20"/>
        </w:rPr>
        <w:t xml:space="preserve">laboração do autor </w:t>
      </w:r>
    </w:p>
    <w:p w:rsidR="00731E58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Nota: n</w:t>
      </w:r>
      <w:r w:rsidR="00731E58" w:rsidRPr="000B389B">
        <w:rPr>
          <w:sz w:val="20"/>
          <w:szCs w:val="20"/>
        </w:rPr>
        <w:t xml:space="preserve">ível de significância: 10% (*), 5% (**) e 1% (***). Desvio padrão entre </w:t>
      </w:r>
      <w:r w:rsidR="000D7741" w:rsidRPr="000B389B">
        <w:rPr>
          <w:sz w:val="20"/>
          <w:szCs w:val="20"/>
        </w:rPr>
        <w:t xml:space="preserve">parênteses. </w:t>
      </w:r>
      <w:r w:rsidR="00731E58" w:rsidRPr="000B389B">
        <w:rPr>
          <w:sz w:val="20"/>
          <w:szCs w:val="20"/>
        </w:rPr>
        <w:t xml:space="preserve">O número de observações menor deve-se a ausência de dados de gasto com previdência e assistência e habitação e urbanismo em diversos municípios nos três anos da estimação. </w:t>
      </w:r>
    </w:p>
    <w:p w:rsidR="008F6670" w:rsidRDefault="008F6670" w:rsidP="00A22782">
      <w:pPr>
        <w:spacing w:line="240" w:lineRule="auto"/>
        <w:ind w:firstLine="0"/>
        <w:rPr>
          <w:sz w:val="20"/>
          <w:szCs w:val="20"/>
        </w:rPr>
      </w:pPr>
    </w:p>
    <w:p w:rsidR="001731B3" w:rsidRDefault="001F3AB0" w:rsidP="00806CB0">
      <w:r>
        <w:t xml:space="preserve">Em seguida, estima-se o efeito do gasto agregado municipal sobre a pobreza, soma das funções orçamentárias selecionadas, sem o investimento. Verifica-se na Tabela 6 que, assim como no caso do gasto </w:t>
      </w:r>
      <w:r w:rsidRPr="00E40566">
        <w:t>estadual</w:t>
      </w:r>
      <w:r>
        <w:t xml:space="preserve">, o gasto municipal agregado também contribui para a redução da pobreza (-0,04). Este resultado confirma o efeito obtido no caso dos </w:t>
      </w:r>
      <w:r w:rsidRPr="00E40566">
        <w:t>estado</w:t>
      </w:r>
      <w:r>
        <w:t>s, isto é, tanto o gasto federal como os gastos regionais no Brasil contribuem para a redução da pobreza. As variáveis de controle apresentaram resultados similares às estimações com dados de gasto municipal desagregado.</w:t>
      </w:r>
    </w:p>
    <w:p w:rsidR="00731E58" w:rsidRDefault="00731E58" w:rsidP="00A22782">
      <w:pPr>
        <w:pStyle w:val="Legenda1"/>
        <w:ind w:firstLine="0"/>
      </w:pPr>
      <w:r>
        <w:t>Tab</w:t>
      </w:r>
      <w:r w:rsidR="00142319">
        <w:t>ela</w:t>
      </w:r>
      <w:r w:rsidR="004C63D1">
        <w:t xml:space="preserve"> 6</w:t>
      </w:r>
      <w:r>
        <w:t xml:space="preserve">. Resultado da estimação de pobreza com gasto municipal agregado </w:t>
      </w:r>
      <w:r w:rsidR="00CD7525">
        <w:rPr>
          <w:b w:val="0"/>
          <w:bCs w:val="0"/>
        </w:rPr>
        <w:sym w:font="Symbol" w:char="F02D"/>
      </w:r>
      <w:r>
        <w:t xml:space="preserve"> modelo de efeitos fixos</w:t>
      </w:r>
    </w:p>
    <w:tbl>
      <w:tblPr>
        <w:tblW w:w="7180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3160"/>
        <w:gridCol w:w="1640"/>
        <w:gridCol w:w="2380"/>
      </w:tblGrid>
      <w:tr w:rsidR="00BF6A8F" w:rsidRPr="00BF6A8F" w:rsidTr="008768BF">
        <w:trPr>
          <w:trHeight w:val="285"/>
          <w:jc w:val="center"/>
        </w:trPr>
        <w:tc>
          <w:tcPr>
            <w:tcW w:w="7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variável dependente: proporção de pobres (</w:t>
            </w:r>
            <w:r w:rsidRPr="00BF6A8F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H</w:t>
            </w: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) </w:t>
            </w:r>
          </w:p>
        </w:tc>
      </w:tr>
      <w:tr w:rsidR="00BF6A8F" w:rsidRPr="00BF6A8F" w:rsidTr="008768BF">
        <w:trPr>
          <w:trHeight w:val="285"/>
          <w:jc w:val="center"/>
        </w:trPr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variável explicativa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desvio padrão </w:t>
            </w:r>
          </w:p>
        </w:tc>
      </w:tr>
      <w:tr w:rsidR="00BF6A8F" w:rsidRPr="00BF6A8F" w:rsidTr="008768BF">
        <w:trPr>
          <w:trHeight w:val="285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gasto municipal agregado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-0,038***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(0,007)   </w:t>
            </w:r>
          </w:p>
        </w:tc>
      </w:tr>
      <w:tr w:rsidR="00BF6A8F" w:rsidRPr="00BF6A8F" w:rsidTr="008768BF">
        <w:trPr>
          <w:trHeight w:val="300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F6A8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variáveis de controle: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F6A8F" w:rsidRPr="00BF6A8F" w:rsidTr="008768BF">
        <w:trPr>
          <w:trHeight w:val="285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A534C7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nível edu</w:t>
            </w:r>
            <w:r w:rsidR="00BF6A8F"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0,486***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(0,067)   </w:t>
            </w:r>
          </w:p>
        </w:tc>
      </w:tr>
      <w:tr w:rsidR="00BF6A8F" w:rsidRPr="00BF6A8F" w:rsidTr="008768BF">
        <w:trPr>
          <w:trHeight w:val="285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pop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0,204***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(0,019)   </w:t>
            </w:r>
          </w:p>
        </w:tc>
      </w:tr>
      <w:tr w:rsidR="00BF6A8F" w:rsidRPr="00BF6A8F" w:rsidTr="008768BF">
        <w:trPr>
          <w:trHeight w:val="285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menor 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1,663***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(0,181)   </w:t>
            </w:r>
          </w:p>
        </w:tc>
      </w:tr>
      <w:tr w:rsidR="00BF6A8F" w:rsidRPr="00BF6A8F" w:rsidTr="008768BF">
        <w:trPr>
          <w:trHeight w:val="285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maior 60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-2,243***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(0,286)   </w:t>
            </w:r>
          </w:p>
        </w:tc>
      </w:tr>
      <w:tr w:rsidR="00BF6A8F" w:rsidRPr="00BF6A8F" w:rsidTr="008768BF">
        <w:trPr>
          <w:trHeight w:val="285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constante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-3,264***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(0,229)</w:t>
            </w:r>
          </w:p>
        </w:tc>
      </w:tr>
      <w:tr w:rsidR="00BF6A8F" w:rsidRPr="00BF6A8F" w:rsidTr="008768BF">
        <w:trPr>
          <w:trHeight w:val="285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binárias de ano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sim </w:t>
            </w:r>
          </w:p>
        </w:tc>
      </w:tr>
      <w:tr w:rsidR="00BF6A8F" w:rsidRPr="00BF6A8F" w:rsidTr="008768BF">
        <w:trPr>
          <w:trHeight w:val="285"/>
          <w:jc w:val="center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municípios – efeitos fixos (91, 00 e 10)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sim </w:t>
            </w:r>
          </w:p>
        </w:tc>
      </w:tr>
      <w:tr w:rsidR="00BF6A8F" w:rsidRPr="00BF6A8F" w:rsidTr="008768BF">
        <w:trPr>
          <w:trHeight w:val="330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</w:t>
            </w: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0,33</w:t>
            </w:r>
          </w:p>
        </w:tc>
      </w:tr>
      <w:tr w:rsidR="00BF6A8F" w:rsidRPr="00BF6A8F" w:rsidTr="008768BF">
        <w:trPr>
          <w:trHeight w:val="285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12.776</w:t>
            </w:r>
          </w:p>
        </w:tc>
      </w:tr>
      <w:tr w:rsidR="00BF6A8F" w:rsidRPr="00BF6A8F" w:rsidTr="008768BF">
        <w:trPr>
          <w:trHeight w:val="285"/>
          <w:jc w:val="center"/>
        </w:trPr>
        <w:tc>
          <w:tcPr>
            <w:tcW w:w="4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teste de Hausman - efeitos fixos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6A8F" w:rsidRPr="00BF6A8F" w:rsidRDefault="00BF6A8F" w:rsidP="00A534C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F6A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4719***</w:t>
            </w:r>
          </w:p>
        </w:tc>
      </w:tr>
    </w:tbl>
    <w:p w:rsidR="00731E58" w:rsidRPr="00A609B5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731E58" w:rsidRPr="00A609B5">
        <w:rPr>
          <w:sz w:val="20"/>
          <w:szCs w:val="20"/>
        </w:rPr>
        <w:t xml:space="preserve">laboração do autor </w:t>
      </w:r>
    </w:p>
    <w:p w:rsidR="00731E58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Nota: n</w:t>
      </w:r>
      <w:r w:rsidR="00731E58" w:rsidRPr="00A609B5">
        <w:rPr>
          <w:sz w:val="20"/>
          <w:szCs w:val="20"/>
        </w:rPr>
        <w:t xml:space="preserve">ível de significância: 10% (*), 5% (**) e 1% (***). Desvio padrão entre </w:t>
      </w:r>
      <w:r w:rsidR="00A609B5" w:rsidRPr="00A609B5">
        <w:rPr>
          <w:sz w:val="20"/>
          <w:szCs w:val="20"/>
        </w:rPr>
        <w:t xml:space="preserve">parênteses. </w:t>
      </w:r>
      <w:r w:rsidR="00731E58" w:rsidRPr="00A609B5">
        <w:rPr>
          <w:sz w:val="20"/>
          <w:szCs w:val="20"/>
        </w:rPr>
        <w:t>O número de observações maior deve-se soma das funções orçamentárias.</w:t>
      </w:r>
    </w:p>
    <w:p w:rsidR="00AC4E79" w:rsidRDefault="00AC4E79" w:rsidP="00A22782">
      <w:pPr>
        <w:spacing w:line="240" w:lineRule="auto"/>
        <w:ind w:firstLine="0"/>
        <w:rPr>
          <w:sz w:val="20"/>
          <w:szCs w:val="20"/>
        </w:rPr>
      </w:pPr>
    </w:p>
    <w:p w:rsidR="00731E58" w:rsidRDefault="00CC3836" w:rsidP="00A22782">
      <w:pPr>
        <w:pStyle w:val="Subsection"/>
        <w:ind w:firstLine="0"/>
        <w:rPr>
          <w:i w:val="0"/>
          <w:iCs w:val="0"/>
          <w:sz w:val="24"/>
          <w:szCs w:val="24"/>
        </w:rPr>
      </w:pPr>
      <w:r>
        <w:t>5.</w:t>
      </w:r>
      <w:r w:rsidR="00731E58">
        <w:t>4. Análise de efetividade dos gastos por instância de governo</w:t>
      </w:r>
    </w:p>
    <w:p w:rsidR="00731E58" w:rsidRDefault="00731E58">
      <w:r>
        <w:t xml:space="preserve">Cada elasticidade de gasto </w:t>
      </w:r>
      <w:r w:rsidR="00A15C32" w:rsidRPr="00A15C32">
        <w:rPr>
          <w:i/>
        </w:rPr>
        <w:t>per capita</w:t>
      </w:r>
      <w:r>
        <w:t xml:space="preserve"> </w:t>
      </w:r>
      <w:r w:rsidR="000609FF">
        <w:t xml:space="preserve">(federal, estadual e municipal) </w:t>
      </w:r>
      <w:r>
        <w:t>obtida nas diversas estimações anteriores tem uma efetividade diferente sobre a pobreza</w:t>
      </w:r>
      <w:r w:rsidR="001B65D4">
        <w:t>. A</w:t>
      </w:r>
      <w:r w:rsidR="00A534C7">
        <w:t xml:space="preserve"> magnitude do valor </w:t>
      </w:r>
      <w:r w:rsidR="00A534C7">
        <w:rPr>
          <w:i/>
        </w:rPr>
        <w:t xml:space="preserve">per capita </w:t>
      </w:r>
      <w:r w:rsidR="00A534C7">
        <w:t>gasto varia entre as funções e a</w:t>
      </w:r>
      <w:r>
        <w:t>s</w:t>
      </w:r>
      <w:r w:rsidR="001B65D4">
        <w:t xml:space="preserve"> instâncias de governo, as</w:t>
      </w:r>
      <w:r>
        <w:t xml:space="preserve"> elasticidades dos gast</w:t>
      </w:r>
      <w:r w:rsidR="001B65D4">
        <w:t xml:space="preserve">os </w:t>
      </w:r>
      <w:r>
        <w:t>municipais estão em estimações diferentes das estimações das elasticidades dos gastos</w:t>
      </w:r>
      <w:r w:rsidR="00A609B5">
        <w:t xml:space="preserve"> </w:t>
      </w:r>
      <w:r w:rsidR="00E40566" w:rsidRPr="00E40566">
        <w:t>estadual</w:t>
      </w:r>
      <w:r>
        <w:t xml:space="preserve"> e federal. </w:t>
      </w:r>
      <w:r w:rsidR="00FB5794">
        <w:t>Assim</w:t>
      </w:r>
      <w:r>
        <w:t xml:space="preserve">, não é </w:t>
      </w:r>
      <w:r w:rsidR="00A534C7">
        <w:t xml:space="preserve">possível simplesmente comparar os coeficientes das estimações para </w:t>
      </w:r>
      <w:r>
        <w:t>verificar a efetividade relativa</w:t>
      </w:r>
      <w:r w:rsidR="00A534C7">
        <w:t xml:space="preserve"> de cada elasticidade</w:t>
      </w:r>
      <w:r w:rsidR="00FB5794">
        <w:t xml:space="preserve">, é </w:t>
      </w:r>
      <w:r>
        <w:t xml:space="preserve">necessário padronizar as elasticidades dos diferentes gastos para </w:t>
      </w:r>
      <w:r w:rsidR="001B65D4">
        <w:t>poder compara</w:t>
      </w:r>
      <w:r>
        <w:t>r a efetivi</w:t>
      </w:r>
      <w:r w:rsidR="001B65D4">
        <w:t>dade relativa de cada uma dela</w:t>
      </w:r>
      <w:r w:rsidR="00A534C7">
        <w:t>s.</w:t>
      </w:r>
    </w:p>
    <w:p w:rsidR="00731E58" w:rsidRDefault="001B65D4">
      <w:r>
        <w:t>Desta forma</w:t>
      </w:r>
      <w:r w:rsidR="00731E58">
        <w:t xml:space="preserve">, </w:t>
      </w:r>
      <w:r>
        <w:t>d</w:t>
      </w:r>
      <w:r w:rsidR="00B2490D">
        <w:t xml:space="preserve">ado que os valores </w:t>
      </w:r>
      <w:r w:rsidR="00B2490D">
        <w:rPr>
          <w:i/>
        </w:rPr>
        <w:t>per capita</w:t>
      </w:r>
      <w:r w:rsidR="00B2490D">
        <w:t xml:space="preserve"> dos gastos variam por tipo de gasto e instância de governo, para a comparação dos seus efeitos verifica-se a necessidade de padronização das elasticidades estimadas.</w:t>
      </w:r>
      <w:r w:rsidR="00731E58">
        <w:t xml:space="preserve"> Para tal, utiliza-se o seguinte procedimento</w:t>
      </w:r>
      <w:r w:rsidR="00B2490D">
        <w:t>:</w:t>
      </w:r>
    </w:p>
    <w:p w:rsidR="00731E58" w:rsidRDefault="00731E58">
      <w:r>
        <w:t xml:space="preserve">Os </w:t>
      </w:r>
      <w:r w:rsidR="006C726C">
        <w:t xml:space="preserve">parâmetros </w:t>
      </w:r>
      <w:r w:rsidR="00B2490D">
        <w:t>(</w:t>
      </w:r>
      <w:r w:rsidR="006C726C" w:rsidRPr="006C726C">
        <w:rPr>
          <w:i/>
        </w:rPr>
        <w:sym w:font="Symbol" w:char="F062"/>
      </w:r>
      <w:r w:rsidR="00B2490D">
        <w:t>)</w:t>
      </w:r>
      <w:r w:rsidR="006C726C">
        <w:t xml:space="preserve"> </w:t>
      </w:r>
      <w:r>
        <w:t xml:space="preserve">das estimações são as elasticidades </w:t>
      </w:r>
      <w:r w:rsidR="006C726C">
        <w:t>(</w:t>
      </w:r>
      <m:oMath>
        <m:r>
          <w:rPr>
            <w:rFonts w:ascii="Cambria Math" w:hAnsi="Cambria Math" w:cs="Cambria Math"/>
            <w:sz w:val="32"/>
            <w:szCs w:val="32"/>
          </w:rPr>
          <m:t>ε</m:t>
        </m:r>
      </m:oMath>
      <w:r w:rsidR="006C726C">
        <w:t xml:space="preserve">) </w:t>
      </w:r>
      <w:r>
        <w:t>da pobreza (</w:t>
      </w:r>
      <m:oMath>
        <m:r>
          <w:rPr>
            <w:rFonts w:ascii="Cambria Math" w:hAnsi="Cambria Math" w:cs="Cambria Math"/>
          </w:rPr>
          <m:t>H</m:t>
        </m:r>
      </m:oMath>
      <w:r>
        <w:t>) em relação ao gasto</w:t>
      </w:r>
      <w:r w:rsidR="00292A7A">
        <w:t xml:space="preserve"> médio</w:t>
      </w:r>
      <w:r>
        <w:t xml:space="preserve"> (</w:t>
      </w:r>
      <m:oMath>
        <m:r>
          <w:rPr>
            <w:rFonts w:ascii="Cambria Math" w:hAnsi="Cambria Math" w:cs="Cambria Math"/>
          </w:rPr>
          <m:t>G</m:t>
        </m:r>
      </m:oMath>
      <w:r>
        <w:t>)</w:t>
      </w:r>
      <w:r w:rsidR="006C726C">
        <w:t xml:space="preserve"> </w:t>
      </w:r>
      <w:r w:rsidR="006C726C" w:rsidRPr="00F50C64">
        <w:rPr>
          <w:i/>
        </w:rPr>
        <w:t>per capita</w:t>
      </w:r>
      <w:r>
        <w:t>, que podem ser representados da seguinte forma:</w:t>
      </w:r>
    </w:p>
    <w:p w:rsidR="00FB5794" w:rsidRDefault="006C726C" w:rsidP="00FB5794">
      <w:pPr>
        <w:ind w:firstLine="0"/>
      </w:pPr>
      <m:oMath>
        <m:r>
          <w:rPr>
            <w:rFonts w:ascii="Cambria Math" w:hAnsi="Cambria Math" w:cs="Cambria Math"/>
            <w:i/>
            <w:sz w:val="32"/>
            <w:szCs w:val="32"/>
          </w:rPr>
          <w:sym w:font="Symbol" w:char="F062"/>
        </m:r>
        <m:r>
          <w:rPr>
            <w:rFonts w:ascii="Cambria Math" w:hAnsi="Cambria Math" w:cs="Cambria Math"/>
            <w:sz w:val="32"/>
            <w:szCs w:val="32"/>
          </w:rPr>
          <m:t xml:space="preserve"> =ε=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 w:cs="Cambria Math"/>
                <w:sz w:val="32"/>
                <w:szCs w:val="32"/>
              </w:rPr>
              <m:t>ΔH</m:t>
            </m:r>
          </m:num>
          <m:den>
            <m:r>
              <w:rPr>
                <w:rFonts w:ascii="Cambria Math" w:hAnsi="Cambria Math" w:cs="Cambria Math"/>
                <w:sz w:val="32"/>
                <w:szCs w:val="32"/>
              </w:rPr>
              <m:t>ΔG</m:t>
            </m:r>
          </m:den>
        </m:f>
        <m:r>
          <w:rPr>
            <w:rFonts w:ascii="Cambria Math" w:hAnsi="Cambria Math" w:cs="Cambria Math"/>
            <w:sz w:val="32"/>
            <w:szCs w:val="32"/>
          </w:rPr>
          <m:t>⋅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acc>
              <m:accPr>
                <m:chr m:val="̄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cs="Cambria Math"/>
                    <w:sz w:val="32"/>
                    <w:szCs w:val="32"/>
                  </w:rPr>
                  <m:t>G</m:t>
                </m:r>
              </m:e>
            </m:acc>
          </m:num>
          <m:den>
            <m:acc>
              <m:accPr>
                <m:chr m:val="̄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cs="Cambria Math"/>
                    <w:sz w:val="32"/>
                    <w:szCs w:val="32"/>
                  </w:rPr>
                  <m:t>H</m:t>
                </m:r>
              </m:e>
            </m:acc>
          </m:den>
        </m:f>
      </m:oMath>
      <w:r w:rsidR="00FB5794">
        <w:t xml:space="preserve">        </w:t>
      </w:r>
      <w:r w:rsidR="00B2490D">
        <w:t xml:space="preserve"> </w:t>
      </w:r>
      <w:r w:rsidR="00FB5794">
        <w:t xml:space="preserve">                                                       (5)</w:t>
      </w:r>
    </w:p>
    <w:p w:rsidR="00731E58" w:rsidRDefault="00731E58" w:rsidP="00FB5794">
      <w:r>
        <w:t xml:space="preserve">Manipulando-se algebricamente, </w:t>
      </w:r>
    </w:p>
    <w:p w:rsidR="00731E58" w:rsidRDefault="007B2F91"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ΔH</m:t>
              </m:r>
            </m:num>
            <m:den>
              <m:r>
                <w:rPr>
                  <w:rFonts w:ascii="Cambria Math" w:hAnsi="Cambria Math" w:cs="Cambria Math"/>
                </w:rPr>
                <m:t>ΔG</m:t>
              </m:r>
            </m:den>
          </m:f>
          <m:r>
            <w:rPr>
              <w:rFonts w:ascii="Cambria Math" w:hAnsi="Cambria Math" w:cs="Cambria Math"/>
            </w:rPr>
            <m:t>=</m:t>
          </m:r>
          <m:r>
            <w:rPr>
              <w:rFonts w:ascii="Cambria Math" w:hAnsi="Cambria Math" w:cs="Cambria Math"/>
              <w:sz w:val="32"/>
              <w:szCs w:val="32"/>
            </w:rPr>
            <m:t>ε</m:t>
          </m:r>
          <m:r>
            <w:rPr>
              <w:rFonts w:ascii="Cambria Math" w:hAnsi="Cambria Math" w:cs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hr m:val="̄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 w:cs="Cambria Math"/>
                    </w:rPr>
                    <m:t>H</m:t>
                  </m:r>
                </m:e>
              </m:acc>
            </m:num>
            <m:den>
              <m:acc>
                <m:accPr>
                  <m:chr m:val="̄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 w:cs="Cambria Math"/>
                    </w:rPr>
                    <m:t>G</m:t>
                  </m:r>
                </m:e>
              </m:acc>
            </m:den>
          </m:f>
        </m:oMath>
      </m:oMathPara>
    </w:p>
    <w:p w:rsidR="00731E58" w:rsidRDefault="008D2F4F">
      <w:r>
        <w:t>Admite-se que</w:t>
      </w:r>
      <w:r w:rsidR="00731E58">
        <w:t xml:space="preserve"> </w:t>
      </w:r>
      <m:oMath>
        <m:r>
          <m:rPr>
            <m:sty m:val="p"/>
          </m:rPr>
          <w:rPr>
            <w:rFonts w:ascii="Cambria Math" w:hAnsi="Cambria Math" w:cs="Cambria Math"/>
          </w:rPr>
          <m:t>Δ</m:t>
        </m:r>
        <m:r>
          <w:rPr>
            <w:rFonts w:ascii="Cambria Math" w:hAnsi="Cambria Math" w:cs="Cambria Math"/>
          </w:rPr>
          <m:t>G=1000</m:t>
        </m:r>
      </m:oMath>
      <w:r w:rsidR="00731E58">
        <w:t>,</w:t>
      </w:r>
      <w:r>
        <w:t xml:space="preserve"> isto é, que ocorra um aumento de R$ 1.000 no </w:t>
      </w:r>
      <w:r w:rsidR="00731E58">
        <w:t xml:space="preserve">tipo </w:t>
      </w:r>
      <w:r>
        <w:t xml:space="preserve">de </w:t>
      </w:r>
      <w:r w:rsidR="00731E58">
        <w:t xml:space="preserve">gasto </w:t>
      </w:r>
      <w:r w:rsidR="00A15C32" w:rsidRPr="00A15C32">
        <w:rPr>
          <w:i/>
        </w:rPr>
        <w:t>per capita</w:t>
      </w:r>
      <w:r w:rsidR="00731E58">
        <w:t xml:space="preserve"> </w:t>
      </w:r>
      <w:r>
        <w:t xml:space="preserve">analisado. Então o efeito desse gasto </w:t>
      </w:r>
      <w:r w:rsidR="00FD0D03">
        <w:t xml:space="preserve">médio </w:t>
      </w:r>
      <w:r>
        <w:t xml:space="preserve">adicional de R$ 1.000 </w:t>
      </w:r>
      <w:r w:rsidR="00731E58">
        <w:t>sobre a variação da pobreza (</w:t>
      </w:r>
      <m:oMath>
        <m:r>
          <w:rPr>
            <w:rFonts w:ascii="Cambria Math" w:hAnsi="Cambria Math" w:cs="Cambria Math"/>
          </w:rPr>
          <m:t>Δ</m:t>
        </m:r>
      </m:oMath>
      <w:r w:rsidR="001A0BB7" w:rsidRPr="001A0BB7">
        <w:rPr>
          <w:i/>
        </w:rPr>
        <w:t>H</w:t>
      </w:r>
      <w:r w:rsidR="00731E58">
        <w:t xml:space="preserve">) é </w:t>
      </w:r>
      <w:r w:rsidR="00535391">
        <w:t>dado por</w:t>
      </w:r>
      <w:r w:rsidR="00731E58">
        <w:t xml:space="preserve">: </w:t>
      </w:r>
    </w:p>
    <w:p w:rsidR="00FB5794" w:rsidRDefault="00FB5794" w:rsidP="00F50C64">
      <w:pPr>
        <w:ind w:firstLine="0"/>
        <w:jc w:val="left"/>
      </w:pPr>
      <m:oMath>
        <m:r>
          <m:rPr>
            <m:sty m:val="p"/>
          </m:rPr>
          <w:rPr>
            <w:rFonts w:ascii="Cambria Math" w:hAnsi="Cambria Math" w:cs="Cambria Math"/>
          </w:rPr>
          <m:t>Δ</m:t>
        </m:r>
        <m:r>
          <w:rPr>
            <w:rFonts w:ascii="Cambria Math" w:hAnsi="Cambria Math" w:cs="Cambria Math"/>
          </w:rPr>
          <m:t>H=</m:t>
        </m:r>
        <m:r>
          <w:rPr>
            <w:rFonts w:ascii="Cambria Math" w:hAnsi="Cambria Math" w:cs="Cambria Math"/>
            <w:sz w:val="32"/>
            <w:szCs w:val="32"/>
          </w:rPr>
          <m:t>ε</m:t>
        </m:r>
        <m:r>
          <w:rPr>
            <w:rFonts w:ascii="Cambria Math" w:hAnsi="Cambria Math" w:cs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̄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 w:cs="Cambria Math"/>
                  </w:rPr>
                  <m:t>H</m:t>
                </m:r>
              </m:e>
            </m:acc>
          </m:num>
          <m:den>
            <m:acc>
              <m:accPr>
                <m:chr m:val="̄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 w:cs="Cambria Math"/>
                  </w:rPr>
                  <m:t>G</m:t>
                </m:r>
              </m:e>
            </m:acc>
          </m:den>
        </m:f>
        <m:r>
          <w:rPr>
            <w:rFonts w:ascii="Cambria Math" w:hAnsi="Cambria Math" w:cs="Cambria Math"/>
          </w:rPr>
          <m:t>⋅1000</m:t>
        </m:r>
      </m:oMath>
      <w:r>
        <w:t xml:space="preserve">                                   </w:t>
      </w:r>
      <w:r w:rsidR="00F50C64">
        <w:t xml:space="preserve">         </w:t>
      </w:r>
      <w:r>
        <w:t xml:space="preserve">                      (6)</w:t>
      </w:r>
    </w:p>
    <w:p w:rsidR="002E581C" w:rsidRDefault="00F50C64" w:rsidP="008B2C1F">
      <w:r>
        <w:t>Assim, a</w:t>
      </w:r>
      <w:r w:rsidR="008B2C1F">
        <w:t xml:space="preserve"> Tabela </w:t>
      </w:r>
      <w:r w:rsidR="00B473BD">
        <w:t>7</w:t>
      </w:r>
      <w:r w:rsidR="008B2C1F">
        <w:t xml:space="preserve"> apresenta a efetividade relativa dos diferentes tipos de gasto </w:t>
      </w:r>
      <w:r w:rsidR="00A15C32" w:rsidRPr="00A15C32">
        <w:rPr>
          <w:i/>
        </w:rPr>
        <w:t>per capita</w:t>
      </w:r>
      <w:r w:rsidR="008B2C1F">
        <w:t xml:space="preserve"> sobre a</w:t>
      </w:r>
      <w:r>
        <w:t xml:space="preserve"> redução da</w:t>
      </w:r>
      <w:r w:rsidR="008B2C1F">
        <w:t xml:space="preserve"> pobreza (</w:t>
      </w:r>
      <m:oMath>
        <m:r>
          <w:rPr>
            <w:rFonts w:ascii="Cambria Math" w:hAnsi="Cambria Math" w:cs="Cambria Math"/>
          </w:rPr>
          <m:t>H</m:t>
        </m:r>
      </m:oMath>
      <w:r w:rsidR="008B2C1F">
        <w:t>), ou seja, o efeito da variação de R$1.000 no</w:t>
      </w:r>
      <w:r w:rsidR="002E581C">
        <w:t>s</w:t>
      </w:r>
      <w:r w:rsidR="008B2C1F">
        <w:t xml:space="preserve"> gasto</w:t>
      </w:r>
      <w:r w:rsidR="002E581C">
        <w:t>s</w:t>
      </w:r>
      <w:r w:rsidR="008B2C1F">
        <w:t xml:space="preserve"> </w:t>
      </w:r>
      <w:r w:rsidR="00A15C32" w:rsidRPr="00A15C32">
        <w:rPr>
          <w:i/>
        </w:rPr>
        <w:t>per capita</w:t>
      </w:r>
      <w:r w:rsidR="008B2C1F">
        <w:t xml:space="preserve"> sobre a pobreza. Observa-se que a despesa mais efetiva para reduzir a pobreza é a federal em saúde e saneamento</w:t>
      </w:r>
      <w:r>
        <w:t>,</w:t>
      </w:r>
      <w:r w:rsidR="00535391">
        <w:t xml:space="preserve"> </w:t>
      </w:r>
      <w:r w:rsidR="008B2C1F">
        <w:t xml:space="preserve">uma variação de R$1.000 nesta função orçamentária </w:t>
      </w:r>
      <w:r w:rsidR="00A15C32" w:rsidRPr="00A15C32">
        <w:rPr>
          <w:i/>
        </w:rPr>
        <w:t>per capita</w:t>
      </w:r>
      <w:r w:rsidR="008B2C1F">
        <w:t xml:space="preserve">, reduz </w:t>
      </w:r>
      <w:r w:rsidR="00535391">
        <w:t>a</w:t>
      </w:r>
      <w:r>
        <w:t xml:space="preserve"> proporção de pobres</w:t>
      </w:r>
      <w:r w:rsidR="008B2C1F">
        <w:t xml:space="preserve"> </w:t>
      </w:r>
      <w:r w:rsidR="005C23D8">
        <w:t>em 0,35</w:t>
      </w:r>
      <w:r w:rsidR="00535391">
        <w:t xml:space="preserve"> </w:t>
      </w:r>
      <w:r w:rsidR="008B2C1F">
        <w:t xml:space="preserve">no período analisado. Conforme citamos anteriormente, Menezes-Filho e Vasconcelos (2007) identificaram que melhorias no saneamento ajudam o crescimento econômico a ser mais efetivo para a redução da pobreza. </w:t>
      </w:r>
      <w:r w:rsidR="00627831">
        <w:t>Na esfera municipal, o ga</w:t>
      </w:r>
      <w:r w:rsidR="002E581C">
        <w:t>sto em saúde e saneamento (-0,10</w:t>
      </w:r>
      <w:r w:rsidR="00627831">
        <w:t>) também se apresenta como um dos mais efetivos para redução da pobreza</w:t>
      </w:r>
      <w:r w:rsidR="002E581C">
        <w:t>. Também na esfera federal o gasto em previdência e assistência tem o segundo maior efeito (-0,16).</w:t>
      </w:r>
    </w:p>
    <w:p w:rsidR="008F6670" w:rsidRPr="008F6670" w:rsidRDefault="008F6670" w:rsidP="008B2C1F">
      <w:pPr>
        <w:rPr>
          <w:b/>
          <w:bCs/>
          <w:sz w:val="16"/>
          <w:szCs w:val="16"/>
        </w:rPr>
      </w:pPr>
    </w:p>
    <w:p w:rsidR="008B2C1F" w:rsidRDefault="008B2C1F" w:rsidP="008B2C1F">
      <w:pPr>
        <w:rPr>
          <w:b/>
          <w:bCs/>
          <w:sz w:val="20"/>
          <w:szCs w:val="20"/>
        </w:rPr>
      </w:pPr>
      <w:r w:rsidRPr="008B2C1F">
        <w:rPr>
          <w:b/>
          <w:bCs/>
          <w:sz w:val="20"/>
          <w:szCs w:val="20"/>
        </w:rPr>
        <w:t>Tabela </w:t>
      </w:r>
      <w:r w:rsidR="004C63D1">
        <w:rPr>
          <w:b/>
          <w:bCs/>
          <w:sz w:val="20"/>
          <w:szCs w:val="20"/>
        </w:rPr>
        <w:t>7</w:t>
      </w:r>
      <w:r w:rsidRPr="008B2C1F">
        <w:rPr>
          <w:b/>
          <w:bCs/>
          <w:sz w:val="20"/>
          <w:szCs w:val="20"/>
        </w:rPr>
        <w:t>. Efetividade do gasto por instância de governo sobre a variação da pobreza</w:t>
      </w:r>
    </w:p>
    <w:tbl>
      <w:tblPr>
        <w:tblW w:w="0" w:type="auto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2599"/>
        <w:gridCol w:w="1192"/>
        <w:gridCol w:w="569"/>
        <w:gridCol w:w="936"/>
        <w:gridCol w:w="642"/>
      </w:tblGrid>
      <w:tr w:rsidR="00A741A6" w:rsidRPr="00A741A6" w:rsidTr="00A741A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Gasto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coeficiente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A741A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A741A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A741A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ΔH </w:t>
            </w:r>
          </w:p>
        </w:tc>
      </w:tr>
      <w:tr w:rsidR="00A741A6" w:rsidRPr="00A741A6" w:rsidTr="00A741A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741A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federal:</w:t>
            </w: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1A6" w:rsidRPr="00A741A6" w:rsidTr="00A741A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previdência e assistência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1001,46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-0,16</w:t>
            </w:r>
          </w:p>
        </w:tc>
      </w:tr>
      <w:tr w:rsidR="00A741A6" w:rsidRPr="00A741A6" w:rsidTr="00A741A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saúde e saneamento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196,02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-0,35</w:t>
            </w:r>
          </w:p>
        </w:tc>
      </w:tr>
      <w:tr w:rsidR="00A741A6" w:rsidRPr="00A741A6" w:rsidTr="00A741A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741A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estadual:</w:t>
            </w: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1A6" w:rsidRPr="00A741A6" w:rsidTr="00A741A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educação e cultura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291,41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-0,07</w:t>
            </w:r>
          </w:p>
        </w:tc>
      </w:tr>
      <w:tr w:rsidR="00A741A6" w:rsidRPr="00A741A6" w:rsidTr="00A741A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investimento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205,75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-0,04</w:t>
            </w:r>
          </w:p>
        </w:tc>
      </w:tr>
      <w:tr w:rsidR="00A741A6" w:rsidRPr="00A741A6" w:rsidTr="00A741A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gasto agregado social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694,48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-0,03</w:t>
            </w:r>
          </w:p>
        </w:tc>
      </w:tr>
      <w:tr w:rsidR="00A741A6" w:rsidRPr="00A741A6" w:rsidTr="00A741A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741A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municipal:</w:t>
            </w: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1A6" w:rsidRPr="00A741A6" w:rsidTr="00A741A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previdência e assistência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68,05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-0,06</w:t>
            </w:r>
          </w:p>
        </w:tc>
      </w:tr>
      <w:tr w:rsidR="00A741A6" w:rsidRPr="00A741A6" w:rsidTr="00A741A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saúde e saneamento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-0,10</w:t>
            </w:r>
          </w:p>
        </w:tc>
      </w:tr>
      <w:tr w:rsidR="00A741A6" w:rsidRPr="00A741A6" w:rsidTr="00A741A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habitação e urbanismo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-0,05</w:t>
            </w:r>
          </w:p>
        </w:tc>
      </w:tr>
      <w:tr w:rsidR="00A741A6" w:rsidRPr="00A741A6" w:rsidTr="00A741A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investimento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164,19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-0,03</w:t>
            </w:r>
          </w:p>
        </w:tc>
      </w:tr>
      <w:tr w:rsidR="00A741A6" w:rsidRPr="00A741A6" w:rsidTr="00A741A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gasto agregado social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741,67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41A6" w:rsidRPr="00A741A6" w:rsidRDefault="00A741A6" w:rsidP="00A741A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41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-0,03</w:t>
            </w:r>
          </w:p>
        </w:tc>
      </w:tr>
    </w:tbl>
    <w:p w:rsidR="00DE1191" w:rsidRDefault="00731E58" w:rsidP="00806CB0">
      <w:pPr>
        <w:ind w:firstLine="0"/>
      </w:pPr>
      <w:r w:rsidRPr="00142319">
        <w:rPr>
          <w:sz w:val="20"/>
          <w:szCs w:val="20"/>
        </w:rPr>
        <w:t xml:space="preserve">Fonte: </w:t>
      </w:r>
      <w:r w:rsidR="001160CC">
        <w:rPr>
          <w:sz w:val="20"/>
          <w:szCs w:val="20"/>
        </w:rPr>
        <w:t>e</w:t>
      </w:r>
      <w:r w:rsidRPr="00142319">
        <w:rPr>
          <w:sz w:val="20"/>
          <w:szCs w:val="20"/>
        </w:rPr>
        <w:t>laboração do autor</w:t>
      </w:r>
    </w:p>
    <w:p w:rsidR="008F6670" w:rsidRPr="008F6670" w:rsidRDefault="008F6670" w:rsidP="00DE1191">
      <w:pPr>
        <w:rPr>
          <w:sz w:val="16"/>
          <w:szCs w:val="16"/>
        </w:rPr>
      </w:pPr>
    </w:p>
    <w:p w:rsidR="00DE1191" w:rsidRDefault="00627831" w:rsidP="00DE1191">
      <w:r>
        <w:t xml:space="preserve">Na esfera estadual </w:t>
      </w:r>
      <w:r w:rsidR="004252AE">
        <w:t xml:space="preserve">o gasto em educação e </w:t>
      </w:r>
      <w:r w:rsidR="005C23D8">
        <w:t>cultura aparece como o mais efe</w:t>
      </w:r>
      <w:r w:rsidR="004252AE">
        <w:t>tiv</w:t>
      </w:r>
      <w:r>
        <w:t>o</w:t>
      </w:r>
      <w:r w:rsidR="004252AE">
        <w:t xml:space="preserve"> (-0,07) seguido pelo</w:t>
      </w:r>
      <w:r>
        <w:t xml:space="preserve"> investimento </w:t>
      </w:r>
      <w:r w:rsidR="00A741A6">
        <w:t>(-0,04</w:t>
      </w:r>
      <w:r>
        <w:t>)</w:t>
      </w:r>
      <w:r w:rsidR="00DE1191">
        <w:t xml:space="preserve">. </w:t>
      </w:r>
    </w:p>
    <w:p w:rsidR="00467888" w:rsidRPr="002B22B7" w:rsidRDefault="00DE1191" w:rsidP="002B22B7">
      <w:r>
        <w:t xml:space="preserve">As demais despesas que apresentaram efeito sobre a redução da pobreza têm a seguinte ordem de efetividade: </w:t>
      </w:r>
      <w:r w:rsidR="00627831">
        <w:t xml:space="preserve">previdência e assistência </w:t>
      </w:r>
      <w:r w:rsidR="00A741A6">
        <w:t>municipal (-0,06</w:t>
      </w:r>
      <w:r w:rsidR="00627831">
        <w:t>),</w:t>
      </w:r>
      <w:r w:rsidR="00A741A6">
        <w:t xml:space="preserve"> o gasto em habitação e urbanismo municipal (-0,05) e por fim </w:t>
      </w:r>
      <w:r w:rsidR="00BD2C90">
        <w:t>os gastos agregados</w:t>
      </w:r>
      <w:r w:rsidR="00A741A6">
        <w:t xml:space="preserve"> estaduais e municipais (-0,03).</w:t>
      </w:r>
    </w:p>
    <w:p w:rsidR="00731E58" w:rsidRDefault="00CC3836" w:rsidP="00A22782">
      <w:pPr>
        <w:pStyle w:val="Section"/>
        <w:ind w:firstLine="0"/>
        <w:rPr>
          <w:b w:val="0"/>
          <w:bCs w:val="0"/>
          <w:sz w:val="24"/>
          <w:szCs w:val="24"/>
        </w:rPr>
      </w:pPr>
      <w:r>
        <w:t>6</w:t>
      </w:r>
      <w:r w:rsidR="00731E58">
        <w:t>. Conclusão</w:t>
      </w:r>
    </w:p>
    <w:p w:rsidR="00731E58" w:rsidRDefault="00731E58">
      <w:r>
        <w:t xml:space="preserve">Este artigo tem como principal objetivo a análise do efeito dos gastos sociais das três instâncias de governo federal, </w:t>
      </w:r>
      <w:r w:rsidR="00E40566" w:rsidRPr="00E40566">
        <w:t>estadual</w:t>
      </w:r>
      <w:r>
        <w:t xml:space="preserve"> e municipal sobre a pobreza no Brasil. </w:t>
      </w:r>
    </w:p>
    <w:p w:rsidR="00731E58" w:rsidRDefault="00731E58" w:rsidP="00A30CC6">
      <w:r>
        <w:t>O gasto federal em previdência e assistência apresentou</w:t>
      </w:r>
      <w:r w:rsidR="005C23D8">
        <w:t xml:space="preserve"> efeito redutor sobre a pobreza</w:t>
      </w:r>
      <w:r>
        <w:t xml:space="preserve">. Porém, </w:t>
      </w:r>
      <w:r w:rsidR="005C23D8">
        <w:t xml:space="preserve">de acordo com </w:t>
      </w:r>
      <w:r>
        <w:t>a literatura apresentada, este gasto não é focalizado para a pa</w:t>
      </w:r>
      <w:r w:rsidR="005C23D8">
        <w:t xml:space="preserve">rcela mais carente da população, seu </w:t>
      </w:r>
      <w:r>
        <w:t xml:space="preserve">maior volume </w:t>
      </w:r>
      <w:r w:rsidR="005C23D8">
        <w:t>é direcionado</w:t>
      </w:r>
      <w:r>
        <w:t xml:space="preserve"> para a aposentadoria do funcionalismo público e outras pensões e aposentadorias da população mais favorecida.</w:t>
      </w:r>
      <w:r w:rsidR="005C23D8">
        <w:t xml:space="preserve"> No entanto, a estimação captou um efeito redutor da pobre, possivelmente dado seu elevado valor (R$322.706 milhões) e seu volume crescente principalmente nos anos recentes</w:t>
      </w:r>
      <w:r w:rsidR="00A30CC6">
        <w:t>, com a intensificação dos programas sociais do governo federal</w:t>
      </w:r>
      <w:r w:rsidR="005C23D8">
        <w:t>.</w:t>
      </w:r>
    </w:p>
    <w:p w:rsidR="00731E58" w:rsidRDefault="00731E58">
      <w:r>
        <w:t xml:space="preserve">O gasto em saúde e saneamento apresentou </w:t>
      </w:r>
      <w:r w:rsidR="00E0205C">
        <w:t xml:space="preserve">o maior </w:t>
      </w:r>
      <w:r>
        <w:t>efeito redutor sobre a pobreza</w:t>
      </w:r>
      <w:r w:rsidR="00E0205C">
        <w:t xml:space="preserve">, em especial </w:t>
      </w:r>
      <w:r>
        <w:t>nas instância</w:t>
      </w:r>
      <w:r w:rsidR="00142319">
        <w:t>s</w:t>
      </w:r>
      <w:r>
        <w:t xml:space="preserve"> </w:t>
      </w:r>
      <w:r w:rsidR="00E0205C">
        <w:t>federal e municipal</w:t>
      </w:r>
      <w:r>
        <w:t xml:space="preserve">. </w:t>
      </w:r>
      <w:r w:rsidR="00E0205C">
        <w:t>Apesar de esta despesa ter</w:t>
      </w:r>
      <w:r>
        <w:t xml:space="preserve"> volume reduzido em comparação com</w:t>
      </w:r>
      <w:r w:rsidR="00E0205C">
        <w:t xml:space="preserve"> o gasto em previdência federal </w:t>
      </w:r>
      <w:r w:rsidR="00E0205C">
        <w:sym w:font="Symbol" w:char="F02D"/>
      </w:r>
      <w:r w:rsidR="00E0205C">
        <w:t xml:space="preserve"> porém com</w:t>
      </w:r>
      <w:r>
        <w:t xml:space="preserve"> crescimento acentuado no período</w:t>
      </w:r>
      <w:r w:rsidR="00A30CC6">
        <w:t xml:space="preserve">. </w:t>
      </w:r>
      <w:r w:rsidR="008A57B7">
        <w:t>Seu efeito relativo por R$1.000 gasto é superior ao do gasto com previdência para a redução da pobreza no Brasil. Conforme citado na revisão bibliográfica, outros estudos verificaram que a expansão fiscal, e mais especificamente gastos em saúde e saneamento, tendem a reduzir a pobreza.</w:t>
      </w:r>
      <w:r>
        <w:t xml:space="preserve"> O gasto em saúde e saneamento, possivelmente, é mais focalizado que o gasto em previdência e assistência</w:t>
      </w:r>
      <w:r w:rsidR="000D7741">
        <w:t>, por exemplo</w:t>
      </w:r>
      <w:r>
        <w:t xml:space="preserve">, principalmente pelo público desassistido que utiliza majoritariamente os serviços públicos de saúde. </w:t>
      </w:r>
    </w:p>
    <w:p w:rsidR="00731E58" w:rsidRDefault="00731E58">
      <w:r>
        <w:t xml:space="preserve">Os coeficientes que apresentaram maior efetividade para a redução da pobreza foram o gasto federal </w:t>
      </w:r>
      <w:r w:rsidR="00A15C32" w:rsidRPr="00A15C32">
        <w:rPr>
          <w:i/>
        </w:rPr>
        <w:t>per capita</w:t>
      </w:r>
      <w:r>
        <w:t xml:space="preserve"> em saúde e saneamento, seguido pelo </w:t>
      </w:r>
      <w:r w:rsidR="00A30CC6">
        <w:t xml:space="preserve"> gasto federal em previdência e assistência e o </w:t>
      </w:r>
      <w:r>
        <w:t xml:space="preserve">gasto municipal </w:t>
      </w:r>
      <w:r w:rsidR="00A30CC6">
        <w:t>e saúde e saneamento</w:t>
      </w:r>
      <w:r>
        <w:t xml:space="preserve">. </w:t>
      </w:r>
      <w:r w:rsidR="00462411">
        <w:t>Em seguida os</w:t>
      </w:r>
      <w:r>
        <w:t xml:space="preserve"> gastos </w:t>
      </w:r>
      <w:r w:rsidR="00462411">
        <w:t>mais</w:t>
      </w:r>
      <w:r>
        <w:t xml:space="preserve"> efetivos são o </w:t>
      </w:r>
      <w:r w:rsidR="00A30CC6">
        <w:t>em educação e</w:t>
      </w:r>
      <w:r w:rsidR="00462411">
        <w:t xml:space="preserve"> cultura estadual e </w:t>
      </w:r>
      <w:r>
        <w:t xml:space="preserve">gasto em previdência e assistência </w:t>
      </w:r>
      <w:r w:rsidR="00A30CC6">
        <w:t>mun</w:t>
      </w:r>
      <w:r w:rsidR="00BE2990">
        <w:t>i</w:t>
      </w:r>
      <w:r w:rsidR="00A30CC6">
        <w:t>cipal</w:t>
      </w:r>
      <w:r w:rsidR="00462411">
        <w:t xml:space="preserve">. O </w:t>
      </w:r>
      <w:r w:rsidR="00BE2990">
        <w:t>investimento</w:t>
      </w:r>
      <w:r>
        <w:t xml:space="preserve"> municipal</w:t>
      </w:r>
      <w:r w:rsidR="00462411">
        <w:t xml:space="preserve"> mostra-se como o menos efetivos dentre os que apresentaram efeito sobre a queda da pobreza</w:t>
      </w:r>
      <w:r>
        <w:t xml:space="preserve">. </w:t>
      </w:r>
    </w:p>
    <w:p w:rsidR="00731E58" w:rsidRDefault="00731E58">
      <w:r>
        <w:t xml:space="preserve">Verificou-se também que as diferenças regionais influenciam o grau em que o gasto </w:t>
      </w:r>
      <w:r w:rsidR="00E40566" w:rsidRPr="00E40566">
        <w:t>estadual</w:t>
      </w:r>
      <w:r>
        <w:t xml:space="preserve"> afeta a queda da pobreza. A forma encontrada por </w:t>
      </w:r>
      <w:r w:rsidR="00FE4BC3" w:rsidRPr="00FE4BC3">
        <w:t>esse</w:t>
      </w:r>
      <w:r>
        <w:t xml:space="preserve"> estudo para compreender </w:t>
      </w:r>
      <w:r w:rsidR="00D218F4" w:rsidRPr="00D218F4">
        <w:t>essa</w:t>
      </w:r>
      <w:r>
        <w:t xml:space="preserve">s diferenças regionais e seus efeitos sobre a pobreza foi a interação do gasto </w:t>
      </w:r>
      <w:r w:rsidR="00E40566" w:rsidRPr="00E40566">
        <w:t>estadual</w:t>
      </w:r>
      <w:r>
        <w:t xml:space="preserve"> agregado com as respectivas condições iniciais de cada </w:t>
      </w:r>
      <w:r w:rsidR="00E40566" w:rsidRPr="00E40566">
        <w:t>estado</w:t>
      </w:r>
      <w:r>
        <w:t xml:space="preserve"> </w:t>
      </w:r>
      <w:r w:rsidR="00CD7525">
        <w:rPr>
          <w:b/>
          <w:bCs/>
        </w:rPr>
        <w:sym w:font="Symbol" w:char="F02D"/>
      </w:r>
      <w:r>
        <w:t xml:space="preserve"> em 1980. Observou-se que as condições iniciais de desenvolvimento específicas de cada </w:t>
      </w:r>
      <w:r w:rsidR="00E40566" w:rsidRPr="00E40566">
        <w:t>estado</w:t>
      </w:r>
      <w:r>
        <w:t xml:space="preserve"> têm influência sobre o efeito de políticas públicas de redução da pobreza. </w:t>
      </w:r>
      <w:r w:rsidR="007C174C">
        <w:t>Assim</w:t>
      </w:r>
      <w:r>
        <w:t xml:space="preserve">, evidencia-se que </w:t>
      </w:r>
      <w:r w:rsidR="00E40566" w:rsidRPr="00E40566">
        <w:t>estado</w:t>
      </w:r>
      <w:r>
        <w:t>s que têm políticas com foco na melhoria da e</w:t>
      </w:r>
      <w:r w:rsidR="00BE2990">
        <w:t>ducação e distribuição de renda</w:t>
      </w:r>
      <w:r>
        <w:t>, podem provocar mudanças estruturais no nível de desenvolvimento da população e consequentemente conseguem melhorar os efeitos sobre a queda da pobreza de gastos n</w:t>
      </w:r>
      <w:r w:rsidR="00D218F4" w:rsidRPr="00D218F4">
        <w:t>essa</w:t>
      </w:r>
      <w:r>
        <w:t xml:space="preserve">s áreas sociais. </w:t>
      </w:r>
      <w:r w:rsidR="00D218F4" w:rsidRPr="00D218F4">
        <w:t>Essa</w:t>
      </w:r>
      <w:r>
        <w:t xml:space="preserve">s políticas podem potencializar o efeito do gasto social sobre a pobreza, criando assim um ciclo virtuoso. Similarmente, conforme citado anteriormente em outros estudos, verificou-se que em </w:t>
      </w:r>
      <w:r w:rsidR="00E40566" w:rsidRPr="00E40566">
        <w:t>estado</w:t>
      </w:r>
      <w:r>
        <w:t>s mais prósperos</w:t>
      </w:r>
      <w:r w:rsidR="00142319">
        <w:t xml:space="preserve"> </w:t>
      </w:r>
      <w:r>
        <w:t xml:space="preserve">e com menor desigualdade o efeito do crescimento da renda sobre a pobreza é mais intenso que em </w:t>
      </w:r>
      <w:r w:rsidR="00E40566" w:rsidRPr="00E40566">
        <w:t>estado</w:t>
      </w:r>
      <w:r>
        <w:t xml:space="preserve">s com piores condições. </w:t>
      </w:r>
    </w:p>
    <w:p w:rsidR="00731E58" w:rsidRDefault="00731E58">
      <w:r>
        <w:t xml:space="preserve">Complementarmente, interagindo o gasto </w:t>
      </w:r>
      <w:r w:rsidR="00E40566" w:rsidRPr="00E40566">
        <w:t>estadual</w:t>
      </w:r>
      <w:r>
        <w:t xml:space="preserve"> agregado com as binárias de </w:t>
      </w:r>
      <w:r w:rsidR="00E40566" w:rsidRPr="00E40566">
        <w:t>estado</w:t>
      </w:r>
      <w:r>
        <w:t xml:space="preserve">, também foi possível verificar que há evidências da influência das características específicas de cada </w:t>
      </w:r>
      <w:r w:rsidR="00E40566" w:rsidRPr="00E40566">
        <w:t>estado</w:t>
      </w:r>
      <w:r>
        <w:t xml:space="preserve"> sobre o grau em que seu gasto reduz a pobreza. </w:t>
      </w:r>
      <w:r w:rsidR="00D218F4" w:rsidRPr="00D218F4">
        <w:t>Essa</w:t>
      </w:r>
      <w:r>
        <w:t xml:space="preserve"> hipótese pode ter relação com a eficiência na aplicação do gasto de cada governo</w:t>
      </w:r>
      <w:r w:rsidR="00276E6D">
        <w:t xml:space="preserve"> dentre outras idiossincrasias</w:t>
      </w:r>
      <w:r w:rsidR="00547DDF">
        <w:t xml:space="preserve"> regi</w:t>
      </w:r>
      <w:r w:rsidR="00BE2990">
        <w:t>o</w:t>
      </w:r>
      <w:r w:rsidR="00547DDF">
        <w:t>nais</w:t>
      </w:r>
      <w:r w:rsidR="00276E6D">
        <w:t>.</w:t>
      </w:r>
    </w:p>
    <w:p w:rsidR="00142319" w:rsidRDefault="00142319" w:rsidP="00A22782">
      <w:pPr>
        <w:pStyle w:val="Section"/>
        <w:ind w:firstLine="0"/>
      </w:pPr>
      <w:r>
        <w:t>Referências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F16D3D">
        <w:t xml:space="preserve">Angrist, J.D. and J-S. </w:t>
      </w:r>
      <w:r w:rsidRPr="00142319">
        <w:rPr>
          <w:lang w:val="en-US"/>
        </w:rPr>
        <w:t>Pischke. 2009. Mostly Harmless Econometrics: An Empiricist’s Companion.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New Jersey: Princenton University Press.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C3D23">
        <w:rPr>
          <w:lang w:val="en-US"/>
        </w:rPr>
        <w:t xml:space="preserve">Arvate, P.R., C.R. Lucinda </w:t>
      </w:r>
      <w:r w:rsidR="000D7741" w:rsidRPr="001C3D23">
        <w:rPr>
          <w:lang w:val="en-US"/>
        </w:rPr>
        <w:t>e</w:t>
      </w:r>
      <w:r w:rsidRPr="001C3D23">
        <w:rPr>
          <w:lang w:val="en-US"/>
        </w:rPr>
        <w:t xml:space="preserve"> G. Avelino. </w:t>
      </w:r>
      <w:r w:rsidRPr="00142319">
        <w:t>2008. “Existe influência da ideologia sobre o resultado</w:t>
      </w:r>
      <w:r w:rsidR="00276E6D">
        <w:t xml:space="preserve"> </w:t>
      </w:r>
      <w:r w:rsidRPr="00142319">
        <w:t xml:space="preserve">fiscal dos governos </w:t>
      </w:r>
      <w:r w:rsidR="00E40566" w:rsidRPr="00E40566">
        <w:t>estaduais</w:t>
      </w:r>
      <w:r w:rsidRPr="00142319">
        <w:t xml:space="preserve"> brasileiros?” Estudos Econômicos 3(4):780–814.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Barros, R.P. de </w:t>
      </w:r>
      <w:r w:rsidR="000D7741" w:rsidRPr="00142319">
        <w:t>e</w:t>
      </w:r>
      <w:r w:rsidRPr="00142319">
        <w:t xml:space="preserve"> R.S. Mendonça. 1997. “O impacto do crescimento econômico e de reduções</w:t>
      </w:r>
      <w:r w:rsidR="00276E6D">
        <w:t xml:space="preserve"> </w:t>
      </w:r>
      <w:r w:rsidRPr="00142319">
        <w:t>no grau de desigualdade sobre a pobreza.” Texto para discussão , 528.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Barros, R.P.de, M.de Carvalho </w:t>
      </w:r>
      <w:r w:rsidR="000D7741" w:rsidRPr="00142319">
        <w:t>e</w:t>
      </w:r>
      <w:r w:rsidRPr="00142319">
        <w:t xml:space="preserve"> R.S. Mendonça. 2006. “Uma análise das principais causas da</w:t>
      </w:r>
      <w:r w:rsidR="00276E6D">
        <w:t xml:space="preserve"> </w:t>
      </w:r>
      <w:r w:rsidRPr="00142319">
        <w:t>queda recente na desigualdade de renda brasileira.” Revista Econômica 8:117–147.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Barros, R.P.de, M.de Carvalho, S. Franco, R.S. Mendonça </w:t>
      </w:r>
      <w:r w:rsidR="000D7741" w:rsidRPr="00142319">
        <w:t>e</w:t>
      </w:r>
      <w:r w:rsidRPr="00142319">
        <w:t xml:space="preserve"> A. Rosalem. 2011. Sobre a evolução</w:t>
      </w:r>
      <w:r w:rsidR="00276E6D">
        <w:t xml:space="preserve"> </w:t>
      </w:r>
      <w:r w:rsidRPr="00142319">
        <w:t>recente da pobreza e da desigualdade no Brasil. In Situação social brasileira: monitoramento</w:t>
      </w:r>
      <w:r w:rsidR="00276E6D">
        <w:t xml:space="preserve"> </w:t>
      </w:r>
      <w:r w:rsidRPr="00142319">
        <w:t xml:space="preserve">das condições de vida, ed. J.A. Castro </w:t>
      </w:r>
      <w:r w:rsidR="000D7741" w:rsidRPr="00142319">
        <w:t>e</w:t>
      </w:r>
      <w:r w:rsidRPr="00142319">
        <w:t xml:space="preserve"> F.M. VAZ. Brasília: IPEA pp. 41–64.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Barros, R.P.de </w:t>
      </w:r>
      <w:r w:rsidR="000D7741" w:rsidRPr="00142319">
        <w:t>e</w:t>
      </w:r>
      <w:r w:rsidRPr="00142319">
        <w:t xml:space="preserve"> M.N. Foguel. 2000. Focalização dos gastos públicos sociais e erradicação da</w:t>
      </w:r>
      <w:r w:rsidR="00276E6D">
        <w:t xml:space="preserve"> </w:t>
      </w:r>
      <w:r w:rsidRPr="00142319">
        <w:t>pobreza no Brasil. In Desigualdade e pobreza no Brasil, ed. R. Henriques. Rio de Janeiro: IPEA</w:t>
      </w:r>
      <w:r w:rsidR="00276E6D">
        <w:t xml:space="preserve"> </w:t>
      </w:r>
      <w:r w:rsidRPr="00142319">
        <w:t>pp. 719–739.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Barros, R.P.de, S. Franco </w:t>
      </w:r>
      <w:r w:rsidR="000D7741" w:rsidRPr="00142319">
        <w:t>e</w:t>
      </w:r>
      <w:r w:rsidRPr="00142319">
        <w:t xml:space="preserve"> R.S. Mendonça. 2007. “Determinantes imediatas da queda da desigualdade</w:t>
      </w:r>
      <w:r w:rsidR="00276E6D">
        <w:t xml:space="preserve"> </w:t>
      </w:r>
      <w:r w:rsidRPr="00142319">
        <w:t>brasileira.” Texto para discussão , 253.</w:t>
      </w:r>
    </w:p>
    <w:p w:rsidR="00F86355" w:rsidRDefault="00F86355" w:rsidP="00F86355">
      <w:pPr>
        <w:widowControl/>
        <w:spacing w:after="120" w:line="240" w:lineRule="auto"/>
        <w:ind w:firstLine="0"/>
        <w:rPr>
          <w:lang w:val="en-US"/>
        </w:rPr>
      </w:pPr>
      <w:r w:rsidRPr="00BA4C41">
        <w:t>Cameron, A.C. and.</w:t>
      </w:r>
      <w:r w:rsidR="00BA4C41" w:rsidRPr="00BA4C41">
        <w:t xml:space="preserve"> </w:t>
      </w:r>
      <w:r w:rsidRPr="00BA4C41">
        <w:t xml:space="preserve">Trivedi, P. K. 2005. </w:t>
      </w:r>
      <w:r w:rsidRPr="00F86355">
        <w:rPr>
          <w:lang w:val="en-US"/>
        </w:rPr>
        <w:t>M</w:t>
      </w:r>
      <w:r>
        <w:rPr>
          <w:lang w:val="en-US"/>
        </w:rPr>
        <w:t>icroeconometrics</w:t>
      </w:r>
      <w:r w:rsidRPr="00F86355">
        <w:rPr>
          <w:lang w:val="en-US"/>
        </w:rPr>
        <w:t>: Methods and Applications</w:t>
      </w:r>
      <w:r>
        <w:rPr>
          <w:lang w:val="en-US"/>
        </w:rPr>
        <w:t xml:space="preserve">. </w:t>
      </w:r>
      <w:r w:rsidRPr="00F86355">
        <w:rPr>
          <w:lang w:val="en-US"/>
        </w:rPr>
        <w:t>Cambridge University Press, New York</w:t>
      </w:r>
      <w:r>
        <w:rPr>
          <w:lang w:val="en-US"/>
        </w:rPr>
        <w:t>.</w:t>
      </w:r>
    </w:p>
    <w:p w:rsidR="00142319" w:rsidRPr="00142319" w:rsidRDefault="00142319" w:rsidP="00F86355">
      <w:pPr>
        <w:widowControl/>
        <w:spacing w:after="120" w:line="240" w:lineRule="auto"/>
        <w:ind w:firstLine="0"/>
      </w:pPr>
      <w:r w:rsidRPr="00F86355">
        <w:t xml:space="preserve">Corseuil, C.H. </w:t>
      </w:r>
      <w:r w:rsidR="000D7741" w:rsidRPr="00F86355">
        <w:t>e</w:t>
      </w:r>
      <w:r w:rsidRPr="00F86355">
        <w:t xml:space="preserve"> M. Foguel. </w:t>
      </w:r>
      <w:r w:rsidRPr="00142319">
        <w:t>2002. “Uma sugestão de delatores para rendas obtidas a partir de</w:t>
      </w:r>
      <w:r w:rsidR="00276E6D">
        <w:t xml:space="preserve"> </w:t>
      </w:r>
      <w:r w:rsidRPr="00142319">
        <w:t>algumas pesquisas domiciliares do I</w:t>
      </w:r>
      <w:r w:rsidR="00F86355">
        <w:t>BGE.” Texto para discussão 08</w:t>
      </w:r>
      <w:r w:rsidRPr="00142319">
        <w:t>97.</w:t>
      </w:r>
    </w:p>
    <w:p w:rsidR="00142319" w:rsidRPr="0087467B" w:rsidRDefault="00142319" w:rsidP="00A22782">
      <w:pPr>
        <w:widowControl/>
        <w:spacing w:after="120" w:line="240" w:lineRule="auto"/>
        <w:ind w:firstLine="0"/>
      </w:pPr>
      <w:r w:rsidRPr="00BA4C41">
        <w:t xml:space="preserve">Fan, S., L. Zhang </w:t>
      </w:r>
      <w:r w:rsidR="00BA4C41" w:rsidRPr="00BA4C41">
        <w:t>and</w:t>
      </w:r>
      <w:r w:rsidRPr="00BA4C41">
        <w:t xml:space="preserve"> X. Zhang. </w:t>
      </w:r>
      <w:r w:rsidRPr="00142319">
        <w:rPr>
          <w:lang w:val="en-US"/>
        </w:rPr>
        <w:t xml:space="preserve">2004. “Reforms, investment, and poverty in rural China.” </w:t>
      </w:r>
      <w:r w:rsidRPr="0087467B">
        <w:t>Economic</w:t>
      </w:r>
      <w:r w:rsidR="00276E6D" w:rsidRPr="0087467B">
        <w:t xml:space="preserve"> </w:t>
      </w:r>
      <w:r w:rsidRPr="0087467B">
        <w:t xml:space="preserve">Development </w:t>
      </w:r>
      <w:r w:rsidR="000D7741" w:rsidRPr="0087467B">
        <w:t>e</w:t>
      </w:r>
      <w:r w:rsidRPr="0087467B">
        <w:t xml:space="preserve"> Cultural Change 52(2):395–421.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Fernandes, M.A. da C., M.M. de S. Oliveira, D.C. da Rocha, N. da S. Marinho </w:t>
      </w:r>
      <w:r w:rsidR="000D7741" w:rsidRPr="00142319">
        <w:t>e</w:t>
      </w:r>
      <w:r w:rsidRPr="00142319">
        <w:t xml:space="preserve"> J.A.C. Ribeiro.</w:t>
      </w:r>
      <w:r w:rsidR="00276E6D">
        <w:t xml:space="preserve"> </w:t>
      </w:r>
      <w:r w:rsidRPr="00142319">
        <w:t>1998. “Dimensionamento e acompanhamento do gasto social</w:t>
      </w:r>
      <w:r w:rsidR="00F86355">
        <w:t xml:space="preserve"> federal.” Texto para discussão</w:t>
      </w:r>
      <w:r w:rsidR="00276E6D">
        <w:t xml:space="preserve"> </w:t>
      </w:r>
      <w:r w:rsidRPr="00142319">
        <w:t>547.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BA4C41">
        <w:rPr>
          <w:lang w:val="en-US"/>
        </w:rPr>
        <w:t xml:space="preserve">Ferreira, F.H.G, P.G. Leite </w:t>
      </w:r>
      <w:r w:rsidR="00BA4C41" w:rsidRPr="00BA4C41">
        <w:rPr>
          <w:lang w:val="en-US"/>
        </w:rPr>
        <w:t>and</w:t>
      </w:r>
      <w:r w:rsidRPr="00BA4C41">
        <w:rPr>
          <w:lang w:val="en-US"/>
        </w:rPr>
        <w:t xml:space="preserve"> M. Ravallion. </w:t>
      </w:r>
      <w:r w:rsidRPr="00142319">
        <w:rPr>
          <w:lang w:val="en-US"/>
        </w:rPr>
        <w:t>2010. “Poverty reduction without economic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growth? Explaining Brazil’s poverty dynamics, 1985-2004.” Journal of Development Economics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93(1):88–108.</w:t>
      </w:r>
    </w:p>
    <w:p w:rsid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rPr>
          <w:lang w:val="en-US"/>
        </w:rPr>
        <w:t>Greene, W.H. 2002. Econometric Analysis. 5th ed. New Jersey: Prentice-Hall.</w:t>
      </w:r>
    </w:p>
    <w:p w:rsidR="00666214" w:rsidRDefault="001F0471" w:rsidP="00A22782">
      <w:pPr>
        <w:widowControl/>
        <w:spacing w:after="120" w:line="240" w:lineRule="auto"/>
        <w:ind w:firstLine="0"/>
      </w:pPr>
      <w:r w:rsidRPr="00142319">
        <w:t>Hoffmann, R. 1995. “</w:t>
      </w:r>
      <w:r w:rsidR="00666214">
        <w:t>Relação entre pobreza absoluta, renda média e desigualdade da distribuição de renda</w:t>
      </w:r>
      <w:r w:rsidRPr="00142319">
        <w:t xml:space="preserve">.” </w:t>
      </w:r>
      <w:r>
        <w:t>Pesquisa e Planejamento Econômico 25(2):337–358</w:t>
      </w:r>
      <w:r w:rsidR="00666214">
        <w:t>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>Hoffmann, R. 1995. “Desigualdade e Pobreza no Brasil no Período 1970-1990.” Revista Brasileira</w:t>
      </w:r>
      <w:r w:rsidR="00276E6D">
        <w:t xml:space="preserve"> </w:t>
      </w:r>
      <w:r w:rsidRPr="00142319">
        <w:t>de Economia 49(2):277–294.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>Hoffmann, R. 1998. “Desigualdade e pobreza no Brasil no período 1997 e a influência da</w:t>
      </w:r>
      <w:r w:rsidR="00276E6D">
        <w:t xml:space="preserve"> </w:t>
      </w:r>
      <w:r w:rsidRPr="00142319">
        <w:t>inflação e do salário mínimo.” Economia e Sociedade 11:199–221.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>Hoffmann, R. 2005. “Elasticidade da pobreza em relação à renda média e à desigualdade no Brasil</w:t>
      </w:r>
      <w:r w:rsidR="00276E6D">
        <w:t xml:space="preserve"> </w:t>
      </w:r>
      <w:r w:rsidRPr="00142319">
        <w:t>e nas Unidades da Federação.” Economia 6(2):255–289.</w:t>
      </w:r>
    </w:p>
    <w:p w:rsidR="00142319" w:rsidRPr="00F16D3D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t>Hoffmann, R. 2009. “Desigualdade da distribuição da renda no Brasil: a contribuição de aposentadorias</w:t>
      </w:r>
      <w:r w:rsidR="00276E6D">
        <w:t xml:space="preserve"> e pensõ</w:t>
      </w:r>
      <w:r w:rsidRPr="00142319">
        <w:t xml:space="preserve">es e de outras parcelas do rendimento domiciliar </w:t>
      </w:r>
      <w:r w:rsidR="00A15C32" w:rsidRPr="00A15C32">
        <w:rPr>
          <w:i/>
        </w:rPr>
        <w:t>per capita</w:t>
      </w:r>
      <w:r w:rsidRPr="00142319">
        <w:t xml:space="preserve">.” </w:t>
      </w:r>
      <w:r w:rsidRPr="00F16D3D">
        <w:rPr>
          <w:lang w:val="en-US"/>
        </w:rPr>
        <w:t>Economia e</w:t>
      </w:r>
      <w:r w:rsidR="00276E6D" w:rsidRPr="00F16D3D">
        <w:rPr>
          <w:lang w:val="en-US"/>
        </w:rPr>
        <w:t xml:space="preserve"> </w:t>
      </w:r>
      <w:r w:rsidRPr="00F16D3D">
        <w:rPr>
          <w:lang w:val="en-US"/>
        </w:rPr>
        <w:t xml:space="preserve">Sociedade </w:t>
      </w:r>
      <w:r w:rsidR="00BA4C41" w:rsidRPr="00F16D3D">
        <w:rPr>
          <w:lang w:val="en-US"/>
        </w:rPr>
        <w:t xml:space="preserve">18(1): </w:t>
      </w:r>
      <w:r w:rsidRPr="00F16D3D">
        <w:rPr>
          <w:lang w:val="en-US"/>
        </w:rPr>
        <w:t>213–231.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rPr>
          <w:lang w:val="en-US"/>
        </w:rPr>
        <w:t>Huber, E., T. Mustillo and J.D. Stephens. 2008. “Politics and social spending in Latin America.”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The Journal of Politics 70(2):420–436.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rPr>
          <w:lang w:val="en-US"/>
        </w:rPr>
        <w:t xml:space="preserve">Kingston, J. </w:t>
      </w:r>
      <w:r w:rsidR="00BA4C41">
        <w:rPr>
          <w:lang w:val="en-US"/>
        </w:rPr>
        <w:t>e</w:t>
      </w:r>
      <w:r w:rsidRPr="00142319">
        <w:rPr>
          <w:lang w:val="en-US"/>
        </w:rPr>
        <w:t xml:space="preserve"> L.S. Kingston. </w:t>
      </w:r>
      <w:r w:rsidRPr="00142319">
        <w:t>1972. “A Distribuição da renda no Brasil, 196070.” Revista Brasileira</w:t>
      </w:r>
      <w:r w:rsidR="00276E6D">
        <w:t xml:space="preserve"> </w:t>
      </w:r>
      <w:r w:rsidRPr="00142319">
        <w:t>de Economia 26(4):241–256.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87467B">
        <w:t xml:space="preserve">Loayza, N.V. </w:t>
      </w:r>
      <w:r w:rsidR="008A57B7" w:rsidRPr="0087467B">
        <w:t xml:space="preserve">and </w:t>
      </w:r>
      <w:r w:rsidRPr="0087467B">
        <w:t xml:space="preserve"> C. Raddatz. </w:t>
      </w:r>
      <w:r w:rsidRPr="00142319">
        <w:rPr>
          <w:lang w:val="en-US"/>
        </w:rPr>
        <w:t>2010. “The composition of growth matters for the poverty alleviation.”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Journal of Development Economics 93(1):137–151.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8A57B7">
        <w:rPr>
          <w:lang w:val="en-US"/>
        </w:rPr>
        <w:t xml:space="preserve">Marinho, E., F. Linhares </w:t>
      </w:r>
      <w:r w:rsidR="008A57B7" w:rsidRPr="008A57B7">
        <w:rPr>
          <w:lang w:val="en-US"/>
        </w:rPr>
        <w:t>e</w:t>
      </w:r>
      <w:r w:rsidRPr="008A57B7">
        <w:rPr>
          <w:lang w:val="en-US"/>
        </w:rPr>
        <w:t xml:space="preserve"> G. Campelo. </w:t>
      </w:r>
      <w:r w:rsidRPr="00142319">
        <w:t>2011. “Os programas de transferência de renda do</w:t>
      </w:r>
      <w:r w:rsidR="00276E6D">
        <w:t xml:space="preserve"> </w:t>
      </w:r>
      <w:r w:rsidRPr="00142319">
        <w:t>governo impactam a pobreza no Brasil?” Revista Brasileira de Economia</w:t>
      </w:r>
      <w:r w:rsidR="00276E6D">
        <w:t xml:space="preserve"> </w:t>
      </w:r>
      <w:r w:rsidRPr="00142319">
        <w:t>65(3):267–288.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Marinho, E. </w:t>
      </w:r>
      <w:r w:rsidR="000D7741" w:rsidRPr="00142319">
        <w:t>e</w:t>
      </w:r>
      <w:r w:rsidRPr="00142319">
        <w:t xml:space="preserve"> J. Araujo. 2010. “Pobreza e o sistema de seguridade social rural no Brasil.”</w:t>
      </w:r>
      <w:r w:rsidR="00276E6D">
        <w:t xml:space="preserve"> </w:t>
      </w:r>
      <w:r w:rsidRPr="00142319">
        <w:t>Revista Brasileira de Economia 64(2):161–175.</w:t>
      </w:r>
    </w:p>
    <w:p w:rsid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t xml:space="preserve">Menezes-Filho, N. </w:t>
      </w:r>
      <w:r w:rsidR="008A57B7">
        <w:t>and</w:t>
      </w:r>
      <w:r w:rsidRPr="00142319">
        <w:t xml:space="preserve"> L. Vasconcelos. </w:t>
      </w:r>
      <w:r w:rsidRPr="00142319">
        <w:rPr>
          <w:lang w:val="en-US"/>
        </w:rPr>
        <w:t>2007. Human capital, inequality and pro-poor growth in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Brazil. In Delivering on the promise of pro-poor growth: insights and lessons from countries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experiences, ed. T. Besley and L. Cord. New York: Palgrave Macmillan pp. 219–243.</w:t>
      </w:r>
    </w:p>
    <w:p w:rsidR="00F400A1" w:rsidRPr="000A5708" w:rsidRDefault="000A5708" w:rsidP="00A22782">
      <w:pPr>
        <w:widowControl/>
        <w:spacing w:after="120" w:line="240" w:lineRule="auto"/>
        <w:ind w:firstLine="0"/>
        <w:rPr>
          <w:lang w:val="en-US"/>
        </w:rPr>
      </w:pPr>
      <w:r w:rsidRPr="000A5708">
        <w:rPr>
          <w:lang w:val="en-US"/>
        </w:rPr>
        <w:t>Nickell, S.J.</w:t>
      </w:r>
      <w:r w:rsidR="00F400A1" w:rsidRPr="000A5708">
        <w:rPr>
          <w:lang w:val="en-US"/>
        </w:rPr>
        <w:t xml:space="preserve"> 1981.</w:t>
      </w:r>
      <w:r>
        <w:rPr>
          <w:lang w:val="en-US"/>
        </w:rPr>
        <w:t xml:space="preserve"> </w:t>
      </w:r>
      <w:r w:rsidR="00F400A1" w:rsidRPr="000A5708">
        <w:rPr>
          <w:lang w:val="en-US"/>
        </w:rPr>
        <w:t>"Biases in Dynamic Models with Fixed Effects," Econometrica, Econometric Society, vol. 49(6), pages 1417-26, November.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rPr>
          <w:lang w:val="en-US"/>
        </w:rPr>
        <w:t>Ravallion, M. 2011. “A comparative perspective on poverty reduction in Brazil, China, and India.”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The World Bank Research Observer 26(1):71–104.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rPr>
          <w:lang w:val="en-US"/>
        </w:rPr>
        <w:t>Ravallion, M and G. Datt. 2002. “Why has economic growth been more pro-poor in some states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 xml:space="preserve">of India than </w:t>
      </w:r>
      <w:r w:rsidR="000D7741" w:rsidRPr="00142319">
        <w:rPr>
          <w:lang w:val="en-US"/>
        </w:rPr>
        <w:t>others?</w:t>
      </w:r>
      <w:r w:rsidRPr="00142319">
        <w:rPr>
          <w:lang w:val="en-US"/>
        </w:rPr>
        <w:t>” Journal of Development Economics 62(2):381–400.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rPr>
          <w:lang w:val="en-US"/>
        </w:rPr>
        <w:t>Ravallion, M. and S. Chen. 2007. “China’s (uneven) progress against poverty.” Journal of Development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Economics 82(1):1–42.</w:t>
      </w:r>
    </w:p>
    <w:p w:rsidR="00AD5947" w:rsidRPr="00AD5947" w:rsidRDefault="00AD5947" w:rsidP="00AD5947">
      <w:pPr>
        <w:widowControl/>
        <w:spacing w:after="120" w:line="240" w:lineRule="auto"/>
        <w:ind w:firstLine="0"/>
        <w:rPr>
          <w:lang w:val="en-US"/>
        </w:rPr>
      </w:pPr>
      <w:r w:rsidRPr="00AD5947">
        <w:rPr>
          <w:lang w:val="en-US"/>
        </w:rPr>
        <w:t>Ribas, R.P and Machado, A.F and Golgher, A.B. 2006.</w:t>
      </w:r>
      <w:r>
        <w:rPr>
          <w:lang w:val="en-US"/>
        </w:rPr>
        <w:t xml:space="preserve"> </w:t>
      </w:r>
      <w:r w:rsidRPr="00AD5947">
        <w:rPr>
          <w:lang w:val="en-US"/>
        </w:rPr>
        <w:t>"Fluctuations and persistence in poverty: a transient-chronic decomposition model for pseudo-panel data,"</w:t>
      </w:r>
      <w:r>
        <w:rPr>
          <w:lang w:val="en-US"/>
        </w:rPr>
        <w:t xml:space="preserve"> </w:t>
      </w:r>
      <w:r w:rsidRPr="00AD5947">
        <w:rPr>
          <w:lang w:val="en-US"/>
        </w:rPr>
        <w:t>Textos para Discussão Cedeplar-UFMG td290, Cedeplar, Universidade Federal de Minas Gerais.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rPr>
          <w:lang w:val="en-US"/>
        </w:rPr>
        <w:t>Tridico, P. 2010. “Growth, inequality and poverty in emerging and transition economies.”</w:t>
      </w:r>
      <w:r w:rsidRPr="000D7741">
        <w:rPr>
          <w:lang w:val="en-US"/>
        </w:rPr>
        <w:t xml:space="preserve"> </w:t>
      </w:r>
      <w:r w:rsidRPr="001C3D23">
        <w:t>Transi</w:t>
      </w:r>
      <w:r w:rsidR="000D7741" w:rsidRPr="001C3D23">
        <w:t>tio</w:t>
      </w:r>
      <w:r w:rsidRPr="001C3D23">
        <w:t>n</w:t>
      </w:r>
      <w:r w:rsidR="00276E6D">
        <w:t xml:space="preserve"> </w:t>
      </w:r>
      <w:r w:rsidRPr="00142319">
        <w:t>Studies Review 16(4):979–1001.</w:t>
      </w:r>
    </w:p>
    <w:p w:rsidR="00361919" w:rsidRPr="00AB6D45" w:rsidRDefault="00513106" w:rsidP="00AB6D45">
      <w:pPr>
        <w:pStyle w:val="Section"/>
        <w:ind w:firstLine="0"/>
      </w:pPr>
      <w:r w:rsidRPr="00AB6D45">
        <w:t>Anexo</w:t>
      </w:r>
    </w:p>
    <w:p w:rsidR="00AC519A" w:rsidRDefault="00513106" w:rsidP="007D42C7">
      <w:pPr>
        <w:pStyle w:val="Legenda1"/>
        <w:ind w:firstLine="0"/>
        <w:jc w:val="left"/>
      </w:pPr>
      <w:bookmarkStart w:id="25" w:name="_Ref367810492"/>
      <w:r w:rsidRPr="008A6F3E">
        <w:rPr>
          <w:sz w:val="24"/>
        </w:rPr>
        <w:t xml:space="preserve">Tabela </w:t>
      </w:r>
      <w:r w:rsidR="00B87C34">
        <w:rPr>
          <w:sz w:val="24"/>
        </w:rPr>
        <w:t>A</w:t>
      </w:r>
      <w:r w:rsidRPr="008A6F3E">
        <w:rPr>
          <w:sz w:val="24"/>
        </w:rPr>
        <w:t xml:space="preserve"> </w:t>
      </w:r>
      <w:r w:rsidR="00CD7525">
        <w:rPr>
          <w:b w:val="0"/>
          <w:bCs w:val="0"/>
        </w:rPr>
        <w:sym w:font="Symbol" w:char="F02D"/>
      </w:r>
      <w:r w:rsidRPr="008A6F3E">
        <w:rPr>
          <w:sz w:val="24"/>
        </w:rPr>
        <w:t xml:space="preserve"> Total de gasto municipal por função orçamentária (em milhões de R$)</w:t>
      </w:r>
      <w:bookmarkEnd w:id="25"/>
    </w:p>
    <w:tbl>
      <w:tblPr>
        <w:tblW w:w="3908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1"/>
        <w:gridCol w:w="1290"/>
        <w:gridCol w:w="1072"/>
        <w:gridCol w:w="1271"/>
        <w:gridCol w:w="1185"/>
        <w:gridCol w:w="940"/>
        <w:gridCol w:w="457"/>
      </w:tblGrid>
      <w:tr w:rsidR="006E0685" w:rsidRPr="00FF0277" w:rsidTr="008A6F3E">
        <w:trPr>
          <w:trHeight w:val="539"/>
          <w:jc w:val="center"/>
        </w:trPr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</w:t>
            </w:r>
            <w:r w:rsidRPr="00FF0277">
              <w:rPr>
                <w:rFonts w:eastAsia="Times New Roman" w:cs="Arial"/>
                <w:sz w:val="20"/>
                <w:szCs w:val="20"/>
              </w:rPr>
              <w:t>no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Previdência e assistência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Educação e cultura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Saúde e saneamento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Habitação e urbanismo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Total municipal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% PIB</w:t>
            </w:r>
          </w:p>
        </w:tc>
      </w:tr>
      <w:tr w:rsidR="006E0685" w:rsidRPr="00FF0277" w:rsidTr="008A6F3E">
        <w:trPr>
          <w:trHeight w:val="255"/>
          <w:jc w:val="center"/>
        </w:trPr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1991</w:t>
            </w:r>
          </w:p>
        </w:tc>
        <w:tc>
          <w:tcPr>
            <w:tcW w:w="95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4.762</w:t>
            </w:r>
          </w:p>
        </w:tc>
        <w:tc>
          <w:tcPr>
            <w:tcW w:w="79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11.874</w:t>
            </w:r>
          </w:p>
        </w:tc>
        <w:tc>
          <w:tcPr>
            <w:tcW w:w="94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7.958</w:t>
            </w:r>
          </w:p>
        </w:tc>
        <w:tc>
          <w:tcPr>
            <w:tcW w:w="8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11.570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36.164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</w:tr>
      <w:tr w:rsidR="006E0685" w:rsidRPr="00FF0277" w:rsidTr="008A6F3E">
        <w:trPr>
          <w:trHeight w:val="255"/>
          <w:jc w:val="center"/>
        </w:trPr>
        <w:tc>
          <w:tcPr>
            <w:tcW w:w="40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2000</w:t>
            </w:r>
          </w:p>
        </w:tc>
        <w:tc>
          <w:tcPr>
            <w:tcW w:w="95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12.632</w:t>
            </w:r>
          </w:p>
        </w:tc>
        <w:tc>
          <w:tcPr>
            <w:tcW w:w="793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37.147</w:t>
            </w:r>
          </w:p>
        </w:tc>
        <w:tc>
          <w:tcPr>
            <w:tcW w:w="9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30.126</w:t>
            </w: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16.848</w:t>
            </w:r>
          </w:p>
        </w:tc>
        <w:tc>
          <w:tcPr>
            <w:tcW w:w="69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96.752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6E0685" w:rsidRPr="00FF0277" w:rsidTr="008A6F3E">
        <w:trPr>
          <w:trHeight w:val="255"/>
          <w:jc w:val="center"/>
        </w:trPr>
        <w:tc>
          <w:tcPr>
            <w:tcW w:w="40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2010</w:t>
            </w:r>
          </w:p>
        </w:tc>
        <w:tc>
          <w:tcPr>
            <w:tcW w:w="95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23.410</w:t>
            </w:r>
          </w:p>
        </w:tc>
        <w:tc>
          <w:tcPr>
            <w:tcW w:w="793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77.725</w:t>
            </w:r>
          </w:p>
        </w:tc>
        <w:tc>
          <w:tcPr>
            <w:tcW w:w="9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76.053</w:t>
            </w: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34.581</w:t>
            </w:r>
          </w:p>
        </w:tc>
        <w:tc>
          <w:tcPr>
            <w:tcW w:w="69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211.770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AC519A" w:rsidRDefault="00513106" w:rsidP="008A6F3E">
      <w:pPr>
        <w:pStyle w:val="Estilo1"/>
      </w:pPr>
      <w:r w:rsidRPr="008A6F3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AC519A" w:rsidRDefault="006E0685" w:rsidP="008A6F3E">
      <w:pPr>
        <w:tabs>
          <w:tab w:val="left" w:pos="3828"/>
        </w:tabs>
        <w:ind w:firstLine="0"/>
        <w:rPr>
          <w:sz w:val="20"/>
          <w:szCs w:val="20"/>
        </w:rPr>
      </w:pPr>
      <w:r w:rsidRPr="006E0685">
        <w:rPr>
          <w:sz w:val="20"/>
          <w:szCs w:val="20"/>
        </w:rPr>
        <w:t>N</w:t>
      </w:r>
      <w:r w:rsidR="001160CC">
        <w:rPr>
          <w:sz w:val="20"/>
          <w:szCs w:val="20"/>
        </w:rPr>
        <w:t>ota: valores em R$ de dez./2009</w:t>
      </w:r>
    </w:p>
    <w:p w:rsidR="006E0685" w:rsidRPr="006E0685" w:rsidRDefault="006E0685" w:rsidP="006E0685">
      <w:pPr>
        <w:rPr>
          <w:b/>
          <w:sz w:val="20"/>
          <w:szCs w:val="20"/>
        </w:rPr>
      </w:pPr>
      <w:bookmarkStart w:id="26" w:name="_Ref313965790"/>
    </w:p>
    <w:p w:rsidR="00AC519A" w:rsidRPr="008A6F3E" w:rsidRDefault="00B87C34" w:rsidP="007D42C7">
      <w:pPr>
        <w:pStyle w:val="Legenda1"/>
        <w:ind w:firstLine="0"/>
        <w:jc w:val="left"/>
        <w:rPr>
          <w:b w:val="0"/>
          <w:sz w:val="24"/>
        </w:rPr>
      </w:pPr>
      <w:r>
        <w:rPr>
          <w:sz w:val="24"/>
        </w:rPr>
        <w:t xml:space="preserve">Tabela </w:t>
      </w:r>
      <w:r w:rsidR="00AB6D45">
        <w:rPr>
          <w:sz w:val="24"/>
        </w:rPr>
        <w:t>B</w:t>
      </w:r>
      <w:r w:rsidR="00513106" w:rsidRPr="008A6F3E">
        <w:rPr>
          <w:sz w:val="24"/>
        </w:rPr>
        <w:t xml:space="preserve"> – Total de gasto federal por função orçamentária (em milhões de R$)</w:t>
      </w:r>
      <w:bookmarkEnd w:id="26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5"/>
        <w:gridCol w:w="1079"/>
        <w:gridCol w:w="935"/>
        <w:gridCol w:w="1151"/>
        <w:gridCol w:w="996"/>
        <w:gridCol w:w="802"/>
        <w:gridCol w:w="802"/>
        <w:gridCol w:w="940"/>
        <w:gridCol w:w="894"/>
        <w:gridCol w:w="500"/>
      </w:tblGrid>
      <w:tr w:rsidR="006E0685" w:rsidRPr="00FF0277" w:rsidTr="008A6F3E">
        <w:trPr>
          <w:trHeight w:val="283"/>
          <w:jc w:val="center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 Ano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Previdência e assistência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Educação e cultura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Saúde e saneamento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Habitação e urbanismo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Trabalho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Total social federal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Total federal +estadual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% (federal + estadual)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% PIB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1987</w:t>
            </w: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18.511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27.492</w:t>
            </w:r>
          </w:p>
        </w:tc>
        <w:tc>
          <w:tcPr>
            <w:tcW w:w="66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7.640</w:t>
            </w: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3.887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1.374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58.904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120.705</w:t>
            </w: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1988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24.457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29.410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7.400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4.678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1.391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67.336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130.580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1989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52.209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29.154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10.621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2.483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95.030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165.706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1990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100.426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20.559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6.786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13.693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141.846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215.377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1991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68.242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14.576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21.580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10.770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115.879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175.688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1992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70.215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11.889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23.592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10.712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116.603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176.523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1993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101.320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19.130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33.595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891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10.819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165.755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231.742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1994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115.403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24.674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32.948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7.362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180.568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259.015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1995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136.841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24.397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38.473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14.376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214.371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304.258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1996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144.102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21.393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33.183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15.654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215.107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307.167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1997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148.783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22.168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38.234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15.303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225.388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316.013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1998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166.252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30.520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34.022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16.141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247.557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358.511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1999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173.561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31.377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37.410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15.816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258.790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370.060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2000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179.957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19.963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37.576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3.305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11.488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252.289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367.100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2001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193.070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20.387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40.836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1.452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12.732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268.476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382.251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2002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201.421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20.902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39.641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953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13.163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276.079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395.423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2003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204.290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19.189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36.148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12.604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272.849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384.863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2004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224.063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18.558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41.284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2.101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13.374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299.381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419.985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2005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241.313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19.703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43.195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3.167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15.020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322.398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451.094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267.703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20.461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45.516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3.757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18.779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356.216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499.679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2007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283.367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21.214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43.379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21.272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370.164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519.328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2008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294.615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23.137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45.486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1.272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22.498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387.008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564.960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2009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322.706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29.100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49.528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1.746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28.434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431.514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624.893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</w:t>
            </w:r>
          </w:p>
        </w:tc>
      </w:tr>
    </w:tbl>
    <w:p w:rsidR="006E0685" w:rsidRPr="008A6F3E" w:rsidRDefault="00513106" w:rsidP="006E0685">
      <w:pPr>
        <w:pStyle w:val="Estilo1"/>
        <w:rPr>
          <w:rFonts w:ascii="Times New Roman" w:hAnsi="Times New Roman"/>
        </w:rPr>
      </w:pPr>
      <w:r w:rsidRPr="008A6F3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AC519A" w:rsidRDefault="006E0685" w:rsidP="008A6F3E">
      <w:pPr>
        <w:tabs>
          <w:tab w:val="left" w:pos="3828"/>
        </w:tabs>
        <w:ind w:firstLine="0"/>
        <w:rPr>
          <w:sz w:val="20"/>
          <w:szCs w:val="20"/>
        </w:rPr>
      </w:pPr>
      <w:r w:rsidRPr="006E0685">
        <w:rPr>
          <w:sz w:val="20"/>
          <w:szCs w:val="20"/>
        </w:rPr>
        <w:t>N</w:t>
      </w:r>
      <w:r w:rsidR="001160CC">
        <w:rPr>
          <w:sz w:val="20"/>
          <w:szCs w:val="20"/>
        </w:rPr>
        <w:t>ota: valores em R$ de dez./2009</w:t>
      </w:r>
    </w:p>
    <w:p w:rsidR="00AB6D45" w:rsidRDefault="00AB6D45" w:rsidP="008A6F3E">
      <w:pPr>
        <w:tabs>
          <w:tab w:val="left" w:pos="3828"/>
        </w:tabs>
        <w:ind w:firstLine="0"/>
        <w:rPr>
          <w:sz w:val="20"/>
          <w:szCs w:val="20"/>
        </w:rPr>
      </w:pPr>
    </w:p>
    <w:p w:rsidR="00AC519A" w:rsidRDefault="00513106" w:rsidP="007D42C7">
      <w:pPr>
        <w:pStyle w:val="Legenda1"/>
        <w:ind w:firstLine="0"/>
        <w:jc w:val="left"/>
      </w:pPr>
      <w:bookmarkStart w:id="27" w:name="_Ref367810481"/>
      <w:r w:rsidRPr="008A6F3E">
        <w:rPr>
          <w:sz w:val="24"/>
        </w:rPr>
        <w:t xml:space="preserve">Tabela </w:t>
      </w:r>
      <w:r w:rsidR="00AB6D45">
        <w:rPr>
          <w:sz w:val="24"/>
        </w:rPr>
        <w:t>C</w:t>
      </w:r>
      <w:r w:rsidRPr="008A6F3E">
        <w:rPr>
          <w:sz w:val="24"/>
        </w:rPr>
        <w:t xml:space="preserve"> </w:t>
      </w:r>
      <w:r w:rsidR="00CD7525">
        <w:rPr>
          <w:b w:val="0"/>
          <w:bCs w:val="0"/>
        </w:rPr>
        <w:sym w:font="Symbol" w:char="F02D"/>
      </w:r>
      <w:r w:rsidRPr="008A6F3E">
        <w:rPr>
          <w:sz w:val="24"/>
        </w:rPr>
        <w:t xml:space="preserve"> Total de gasto estadual por função orçamentária (em milhões de R$)</w:t>
      </w:r>
      <w:bookmarkEnd w:id="27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3"/>
        <w:gridCol w:w="1286"/>
        <w:gridCol w:w="1068"/>
        <w:gridCol w:w="1269"/>
        <w:gridCol w:w="1181"/>
        <w:gridCol w:w="862"/>
        <w:gridCol w:w="891"/>
        <w:gridCol w:w="1090"/>
        <w:gridCol w:w="454"/>
      </w:tblGrid>
      <w:tr w:rsidR="006E0685" w:rsidRPr="00FF0277" w:rsidTr="00BB14E8">
        <w:trPr>
          <w:trHeight w:val="342"/>
          <w:jc w:val="center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</w:t>
            </w:r>
            <w:r w:rsidRPr="00FF0277">
              <w:rPr>
                <w:rFonts w:eastAsia="Times New Roman" w:cs="Arial"/>
                <w:sz w:val="20"/>
                <w:szCs w:val="20"/>
              </w:rPr>
              <w:t>no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Previdência e assistência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Educação e cultura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Saúde e saneamento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Habitação e urbanismo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Trabalho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Total estadual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% (federal + estadual)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% PIB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1987</w:t>
            </w:r>
          </w:p>
        </w:tc>
        <w:tc>
          <w:tcPr>
            <w:tcW w:w="74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17.387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29.566</w:t>
            </w:r>
          </w:p>
        </w:tc>
        <w:tc>
          <w:tcPr>
            <w:tcW w:w="73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12.880</w:t>
            </w:r>
          </w:p>
        </w:tc>
        <w:tc>
          <w:tcPr>
            <w:tcW w:w="6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1.740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61.801</w:t>
            </w:r>
          </w:p>
        </w:tc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1988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16.194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26.822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18.263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1.799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63.244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1989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18.283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29.318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20.961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1.972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70.676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1990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20.898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31.443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17.712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3.298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73.530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1991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17.231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25.227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14.698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2.501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59.810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1992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16.744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25.527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14.380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3.044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59.919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1993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19.822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28.099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15.197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2.590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65.987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1994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23.494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33.064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18.117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3.319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78.447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1995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30.471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37.404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18.743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2.849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89.887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1996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34.932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38.691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14.786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2.635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1.016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92.059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1997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35.657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33.973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16.465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3.463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1.067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90.625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1998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41.365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46.849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18.173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3.461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1.106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110.954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1999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40.661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48.366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18.755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2.597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111.270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2000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37.096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51.426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21.599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3.519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1.171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114.811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2001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26.174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55.738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28.201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3.662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113.775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2002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28.280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56.033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30.595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3.534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119.343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2003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26.882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52.611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29.242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2.575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112.014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2004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31.483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49.707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35.600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3.163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120.604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2005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33.738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52.078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38.419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3.622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128.696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2006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38.031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57.362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42.981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4.246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143.464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2007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38.705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61.506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44.944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3.287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149.163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2008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49.451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70.969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50.869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5.795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177.952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2009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59.700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72.766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53.781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6.101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1.031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193.379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</w:tbl>
    <w:p w:rsidR="006E0685" w:rsidRPr="008A6F3E" w:rsidRDefault="00513106" w:rsidP="006E0685">
      <w:pPr>
        <w:pStyle w:val="Estilo1"/>
        <w:rPr>
          <w:rFonts w:ascii="Times New Roman" w:hAnsi="Times New Roman"/>
        </w:rPr>
      </w:pPr>
      <w:r w:rsidRPr="008A6F3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AC519A" w:rsidRPr="008A6F3E" w:rsidRDefault="006E0685" w:rsidP="008A6F3E">
      <w:pPr>
        <w:tabs>
          <w:tab w:val="left" w:pos="3828"/>
        </w:tabs>
        <w:ind w:firstLine="0"/>
        <w:rPr>
          <w:sz w:val="20"/>
          <w:szCs w:val="20"/>
        </w:rPr>
      </w:pPr>
      <w:r w:rsidRPr="006E0685">
        <w:rPr>
          <w:sz w:val="20"/>
          <w:szCs w:val="20"/>
        </w:rPr>
        <w:t>Nota: valores em R$ de dez./2009</w:t>
      </w:r>
    </w:p>
    <w:sectPr w:rsidR="00AC519A" w:rsidRPr="008A6F3E" w:rsidSect="000B538C">
      <w:footnotePr>
        <w:numRestart w:val="eachSect"/>
      </w:footnotePr>
      <w:type w:val="continuous"/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CB0" w:rsidRDefault="00806CB0" w:rsidP="00731E58">
      <w:pPr>
        <w:spacing w:line="240" w:lineRule="auto"/>
      </w:pPr>
      <w:r>
        <w:separator/>
      </w:r>
    </w:p>
  </w:endnote>
  <w:endnote w:type="continuationSeparator" w:id="0">
    <w:p w:rsidR="00806CB0" w:rsidRDefault="00806CB0" w:rsidP="00731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44483"/>
      <w:docPartObj>
        <w:docPartGallery w:val="Page Numbers (Bottom of Page)"/>
        <w:docPartUnique/>
      </w:docPartObj>
    </w:sdtPr>
    <w:sdtContent>
      <w:p w:rsidR="00806CB0" w:rsidRDefault="007B2F91" w:rsidP="002C2C39">
        <w:pPr>
          <w:pStyle w:val="Rodap"/>
          <w:jc w:val="center"/>
        </w:pPr>
        <w:r w:rsidRPr="00276E6D">
          <w:rPr>
            <w:sz w:val="20"/>
            <w:szCs w:val="20"/>
          </w:rPr>
          <w:fldChar w:fldCharType="begin"/>
        </w:r>
        <w:r w:rsidR="00806CB0" w:rsidRPr="00276E6D">
          <w:rPr>
            <w:sz w:val="20"/>
            <w:szCs w:val="20"/>
          </w:rPr>
          <w:instrText xml:space="preserve"> PAGE   \* MERGEFORMAT </w:instrText>
        </w:r>
        <w:r w:rsidRPr="00276E6D">
          <w:rPr>
            <w:sz w:val="20"/>
            <w:szCs w:val="20"/>
          </w:rPr>
          <w:fldChar w:fldCharType="separate"/>
        </w:r>
        <w:r w:rsidR="001E78CF">
          <w:rPr>
            <w:noProof/>
            <w:sz w:val="20"/>
            <w:szCs w:val="20"/>
          </w:rPr>
          <w:t>18</w:t>
        </w:r>
        <w:r w:rsidRPr="00276E6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CB0" w:rsidRDefault="00806CB0" w:rsidP="00731E58">
      <w:pPr>
        <w:spacing w:line="240" w:lineRule="auto"/>
      </w:pPr>
      <w:r>
        <w:separator/>
      </w:r>
    </w:p>
  </w:footnote>
  <w:footnote w:type="continuationSeparator" w:id="0">
    <w:p w:rsidR="00806CB0" w:rsidRDefault="00806CB0" w:rsidP="00731E58">
      <w:pPr>
        <w:spacing w:line="240" w:lineRule="auto"/>
      </w:pPr>
      <w:r>
        <w:continuationSeparator/>
      </w:r>
    </w:p>
  </w:footnote>
  <w:footnote w:id="1">
    <w:p w:rsidR="00806CB0" w:rsidRPr="00A676D9" w:rsidRDefault="00806CB0" w:rsidP="00824B51">
      <w:pPr>
        <w:widowControl/>
        <w:spacing w:line="240" w:lineRule="auto"/>
        <w:ind w:firstLine="0"/>
        <w:rPr>
          <w:sz w:val="20"/>
          <w:szCs w:val="20"/>
        </w:rPr>
      </w:pPr>
      <w:r w:rsidRPr="00A676D9">
        <w:rPr>
          <w:rStyle w:val="Refdenotaderodap"/>
          <w:sz w:val="20"/>
          <w:szCs w:val="20"/>
        </w:rPr>
        <w:footnoteRef/>
      </w:r>
      <w:r w:rsidRPr="00A676D9">
        <w:rPr>
          <w:sz w:val="20"/>
          <w:szCs w:val="20"/>
        </w:rPr>
        <w:t xml:space="preserve">Este artigo é derivado da Dissertação de Mestrado </w:t>
      </w:r>
      <w:r>
        <w:rPr>
          <w:sz w:val="20"/>
          <w:szCs w:val="20"/>
        </w:rPr>
        <w:t>defendida pela autora junto a</w:t>
      </w:r>
      <w:r w:rsidRPr="00A676D9">
        <w:rPr>
          <w:sz w:val="20"/>
          <w:szCs w:val="20"/>
        </w:rPr>
        <w:t>o Programa de Pós-Graduação em Economia Aplicada da ESALQ-USP. A</w:t>
      </w:r>
      <w:r>
        <w:rPr>
          <w:sz w:val="20"/>
          <w:szCs w:val="20"/>
        </w:rPr>
        <w:t xml:space="preserve"> autora agradece o suporte financeiro provido pelo</w:t>
      </w:r>
      <w:r w:rsidRPr="00A676D9">
        <w:rPr>
          <w:sz w:val="20"/>
          <w:szCs w:val="20"/>
        </w:rPr>
        <w:t xml:space="preserve"> CNPq</w:t>
      </w:r>
      <w:r>
        <w:rPr>
          <w:sz w:val="20"/>
          <w:szCs w:val="20"/>
        </w:rPr>
        <w:t xml:space="preserve">, assim como os comentários do </w:t>
      </w:r>
      <w:r w:rsidRPr="00A676D9">
        <w:rPr>
          <w:sz w:val="20"/>
          <w:szCs w:val="20"/>
        </w:rPr>
        <w:t xml:space="preserve">Prof. Rodolfo Hoffmann </w:t>
      </w:r>
      <w:r>
        <w:rPr>
          <w:sz w:val="20"/>
          <w:szCs w:val="20"/>
        </w:rPr>
        <w:t>e de um parecerista anônimo desta revista. Qualquer erro remanescente é de responsabilidade do autor.</w:t>
      </w:r>
    </w:p>
  </w:footnote>
  <w:footnote w:id="2">
    <w:p w:rsidR="00806CB0" w:rsidRPr="000B538C" w:rsidRDefault="00806CB0" w:rsidP="002B07CD">
      <w:pPr>
        <w:pStyle w:val="Footnote"/>
        <w:autoSpaceDN/>
        <w:rPr>
          <w:szCs w:val="20"/>
          <w:vertAlign w:val="superscript"/>
        </w:rPr>
      </w:pPr>
      <w:r>
        <w:rPr>
          <w:rStyle w:val="Refdenotaderodap"/>
          <w:szCs w:val="20"/>
        </w:rPr>
        <w:footnoteRef/>
      </w:r>
      <w:r w:rsidRPr="000B538C">
        <w:rPr>
          <w:szCs w:val="20"/>
        </w:rPr>
        <w:t>Calculado pelo Instituto de Pesquisa Econômica Aplicada (IPEA) a partir das respostas à Pesquisa Nacional por Amostra de Domicílios (PNAD/IBGE- Instituto Brasileiro de Geografia e Estatística).</w:t>
      </w:r>
    </w:p>
  </w:footnote>
  <w:footnote w:id="3">
    <w:p w:rsidR="00806CB0" w:rsidRPr="000B538C" w:rsidRDefault="00806CB0" w:rsidP="008A6F3E">
      <w:pPr>
        <w:pStyle w:val="Footnote"/>
        <w:autoSpaceDN/>
        <w:rPr>
          <w:szCs w:val="20"/>
        </w:rPr>
      </w:pPr>
      <w:r w:rsidRPr="000B538C">
        <w:rPr>
          <w:szCs w:val="20"/>
          <w:vertAlign w:val="superscript"/>
        </w:rPr>
        <w:footnoteRef/>
      </w:r>
      <w:r w:rsidRPr="000B538C">
        <w:rPr>
          <w:szCs w:val="20"/>
        </w:rPr>
        <w:t>Fonte: Instituto Brasileiro de Geografia e Estatística (IBGE).</w:t>
      </w:r>
    </w:p>
  </w:footnote>
  <w:footnote w:id="4">
    <w:p w:rsidR="00806CB0" w:rsidRPr="000B538C" w:rsidRDefault="00806CB0">
      <w:pPr>
        <w:pStyle w:val="Footnote"/>
        <w:autoSpaceDN/>
        <w:rPr>
          <w:szCs w:val="20"/>
        </w:rPr>
      </w:pPr>
      <w:r w:rsidRPr="000B538C">
        <w:rPr>
          <w:szCs w:val="20"/>
          <w:vertAlign w:val="superscript"/>
        </w:rPr>
        <w:footnoteRef/>
      </w:r>
      <w:r w:rsidRPr="000B538C">
        <w:rPr>
          <w:szCs w:val="20"/>
        </w:rPr>
        <w:t>Todos os valores estão em R$ de dez./2009.</w:t>
      </w:r>
    </w:p>
  </w:footnote>
  <w:footnote w:id="5">
    <w:p w:rsidR="00806CB0" w:rsidRDefault="00806CB0">
      <w:pPr>
        <w:pStyle w:val="Footnote"/>
        <w:autoSpaceDN/>
      </w:pPr>
      <w:r>
        <w:rPr>
          <w:vertAlign w:val="superscript"/>
        </w:rPr>
        <w:footnoteRef/>
      </w:r>
      <w:r>
        <w:t>De 1987 a 2009 houve vinte PNADs, com exceção nos anos de 1991, 1994 e 2000, anos que foram excluídos da pesquisa.</w:t>
      </w:r>
    </w:p>
  </w:footnote>
  <w:footnote w:id="6">
    <w:p w:rsidR="00806CB0" w:rsidRDefault="00806CB0">
      <w:pPr>
        <w:pStyle w:val="Footnote"/>
        <w:autoSpaceDN/>
      </w:pPr>
      <w:r>
        <w:rPr>
          <w:vertAlign w:val="superscript"/>
        </w:rPr>
        <w:footnoteRef/>
      </w:r>
      <w:r>
        <w:t>Utilizam-se dados dos Censos de 1991, 2000 e 2010.</w:t>
      </w:r>
    </w:p>
  </w:footnote>
  <w:footnote w:id="7">
    <w:p w:rsidR="00806CB0" w:rsidRDefault="00806CB0" w:rsidP="00C714F3">
      <w:pPr>
        <w:pStyle w:val="Footnote"/>
        <w:autoSpaceDN/>
      </w:pPr>
      <w:r>
        <w:rPr>
          <w:vertAlign w:val="superscript"/>
        </w:rPr>
        <w:footnoteRef/>
      </w:r>
      <w:r>
        <w:t>A linha de extrema pobreza é uma estimativa do valor de uma cesta de alimentos com o mínimo de calorias necessárias para suprir adequadamente uma pessoa com base em recomendações da FAO (abreviação da sigla em inglês da Organização das Nações Unidas para e Agricultura e Alimentação) e da OMS (Organização Mundial da Saúde).</w:t>
      </w:r>
    </w:p>
  </w:footnote>
  <w:footnote w:id="8">
    <w:p w:rsidR="00806CB0" w:rsidRDefault="00806CB0" w:rsidP="00C714F3">
      <w:pPr>
        <w:pStyle w:val="Textodenotaderodap"/>
        <w:ind w:firstLine="0"/>
      </w:pPr>
      <w:r>
        <w:rPr>
          <w:rStyle w:val="Refdenotaderodap"/>
        </w:rPr>
        <w:footnoteRef/>
      </w:r>
      <w:r>
        <w:t>Os valores estimados são diferentes para cada estado, como referência, a linha de pobreza calculada para a região metropolitana de São Paulo em 2009 equivale a 0,48 salários mínimos.</w:t>
      </w:r>
    </w:p>
  </w:footnote>
  <w:footnote w:id="9">
    <w:p w:rsidR="00806CB0" w:rsidRDefault="00806CB0" w:rsidP="004B0B1F">
      <w:pPr>
        <w:pStyle w:val="Textodenotaderodap"/>
        <w:ind w:firstLine="0"/>
      </w:pPr>
      <w:r>
        <w:rPr>
          <w:rStyle w:val="Refdenotaderodap"/>
        </w:rPr>
        <w:footnoteRef/>
      </w:r>
      <w:r>
        <w:t>C</w:t>
      </w:r>
      <w:r w:rsidRPr="00702062">
        <w:t>alculado pelo IBGE</w:t>
      </w:r>
      <w:r>
        <w:t>.</w:t>
      </w:r>
    </w:p>
  </w:footnote>
  <w:footnote w:id="10">
    <w:p w:rsidR="00806CB0" w:rsidRDefault="00806CB0" w:rsidP="004B0B1F">
      <w:pPr>
        <w:pStyle w:val="Textodenotaderodap"/>
        <w:ind w:firstLine="0"/>
      </w:pPr>
      <w:r>
        <w:rPr>
          <w:rStyle w:val="Refdenotaderodap"/>
        </w:rPr>
        <w:footnoteRef/>
      </w:r>
      <w:r>
        <w:t>Previdência e assistência social; educação e cultura; saúde e saneamento; habitação e urbanismo e trabalho.</w:t>
      </w:r>
    </w:p>
  </w:footnote>
  <w:footnote w:id="11">
    <w:p w:rsidR="00806CB0" w:rsidRDefault="00806CB0" w:rsidP="004B0B1F">
      <w:pPr>
        <w:pStyle w:val="Footnote"/>
        <w:autoSpaceDN/>
      </w:pPr>
      <w:r>
        <w:rPr>
          <w:vertAlign w:val="superscript"/>
        </w:rPr>
        <w:footnoteRef/>
      </w:r>
      <w:r>
        <w:t>Os dados de despesa pública são fornecidos pela Secretaria do Tesouro Nacional do Ministério da Fazenda.</w:t>
      </w:r>
    </w:p>
  </w:footnote>
  <w:footnote w:id="12">
    <w:p w:rsidR="00806CB0" w:rsidRPr="008A6F3E" w:rsidRDefault="00806CB0" w:rsidP="008A6F3E">
      <w:pPr>
        <w:pStyle w:val="Rodap"/>
        <w:ind w:firstLine="0"/>
        <w:rPr>
          <w:sz w:val="20"/>
          <w:szCs w:val="20"/>
        </w:rPr>
      </w:pPr>
      <w:r w:rsidRPr="008A6F3E">
        <w:rPr>
          <w:rStyle w:val="Refdenotaderodap"/>
          <w:rFonts w:cs="Arial"/>
          <w:sz w:val="20"/>
          <w:szCs w:val="20"/>
        </w:rPr>
        <w:footnoteRef/>
      </w:r>
      <w:r w:rsidRPr="008A6F3E">
        <w:rPr>
          <w:sz w:val="20"/>
          <w:szCs w:val="20"/>
        </w:rPr>
        <w:t>Até 2004 o PNAD não abrangia a área rural da Região Norte. Portanto, a ponderação da média da proporção de pobres considera a população de Tocantins e áreas urbanas de Rondônia, Acre, Amazonas, Roraima, Pará e Amapá. Adicionalmente, apenas a partir de 1992 há dados de pobreza de Tocantins.</w:t>
      </w:r>
    </w:p>
  </w:footnote>
  <w:footnote w:id="13">
    <w:p w:rsidR="00806CB0" w:rsidRPr="00F16D3D" w:rsidRDefault="00806CB0" w:rsidP="008A6F3E">
      <w:pPr>
        <w:pStyle w:val="Rodap"/>
        <w:ind w:firstLine="0"/>
        <w:rPr>
          <w:rStyle w:val="Refdenotaderodap"/>
          <w:rFonts w:ascii="Cambria" w:hAnsi="Cambria"/>
          <w:bCs/>
          <w:sz w:val="20"/>
          <w:szCs w:val="20"/>
        </w:rPr>
      </w:pPr>
      <w:r w:rsidRPr="008A6F3E">
        <w:rPr>
          <w:rStyle w:val="Refdenotaderodap"/>
          <w:rFonts w:cs="Arial"/>
          <w:sz w:val="20"/>
          <w:szCs w:val="20"/>
        </w:rPr>
        <w:footnoteRef/>
      </w:r>
      <w:r>
        <w:rPr>
          <w:sz w:val="20"/>
          <w:szCs w:val="20"/>
        </w:rPr>
        <w:t xml:space="preserve">Dados do Finbra (Finanças do Brasil) – Ministério da Fazenda – Tesouro Nacional </w:t>
      </w:r>
    </w:p>
  </w:footnote>
  <w:footnote w:id="14">
    <w:p w:rsidR="00806CB0" w:rsidRPr="00F16D3D" w:rsidRDefault="00806CB0" w:rsidP="008A6F3E">
      <w:pPr>
        <w:pStyle w:val="Rodap"/>
        <w:ind w:firstLine="0"/>
        <w:rPr>
          <w:rStyle w:val="Refdenotaderodap"/>
          <w:rFonts w:ascii="Cambria" w:hAnsi="Cambria"/>
          <w:bCs/>
          <w:sz w:val="20"/>
          <w:szCs w:val="20"/>
        </w:rPr>
      </w:pPr>
      <w:r w:rsidRPr="00541848">
        <w:rPr>
          <w:rStyle w:val="Refdenotaderodap"/>
          <w:rFonts w:cs="Arial"/>
          <w:sz w:val="20"/>
          <w:szCs w:val="20"/>
        </w:rPr>
        <w:footnoteRef/>
      </w:r>
      <w:r>
        <w:rPr>
          <w:rFonts w:cs="Arial"/>
          <w:sz w:val="20"/>
          <w:szCs w:val="20"/>
        </w:rPr>
        <w:t>Dados do IPEA (Instituto de pesquisa econômica aplicada)</w:t>
      </w:r>
    </w:p>
  </w:footnote>
  <w:footnote w:id="15">
    <w:p w:rsidR="00806CB0" w:rsidRDefault="00806CB0" w:rsidP="00B873B4">
      <w:pPr>
        <w:pStyle w:val="Rodap"/>
        <w:ind w:firstLine="0"/>
        <w:rPr>
          <w:rStyle w:val="Refdenotaderodap"/>
          <w:rFonts w:ascii="Cambria" w:hAnsi="Cambria"/>
          <w:bCs/>
          <w:sz w:val="20"/>
          <w:szCs w:val="20"/>
        </w:rPr>
      </w:pPr>
      <w:r w:rsidRPr="00513106">
        <w:rPr>
          <w:rStyle w:val="Refdenotaderodap"/>
          <w:rFonts w:cs="Arial"/>
          <w:sz w:val="20"/>
          <w:szCs w:val="20"/>
        </w:rPr>
        <w:footnoteRef/>
      </w:r>
      <w:r w:rsidRPr="00513106">
        <w:rPr>
          <w:sz w:val="20"/>
          <w:szCs w:val="20"/>
        </w:rPr>
        <w:t>Não há dados disponíveis de gasto municipal para a função trabalho em 2000.</w:t>
      </w:r>
    </w:p>
  </w:footnote>
  <w:footnote w:id="16">
    <w:p w:rsidR="00806CB0" w:rsidRDefault="00806CB0" w:rsidP="008A57B7">
      <w:pPr>
        <w:pStyle w:val="Rodap"/>
        <w:ind w:firstLine="0"/>
        <w:rPr>
          <w:rStyle w:val="Refdenotaderodap"/>
          <w:sz w:val="20"/>
          <w:szCs w:val="20"/>
        </w:rPr>
      </w:pPr>
      <w:r w:rsidRPr="00513106">
        <w:rPr>
          <w:rStyle w:val="Refdenotaderodap"/>
          <w:rFonts w:cs="Arial"/>
          <w:sz w:val="20"/>
          <w:szCs w:val="20"/>
        </w:rPr>
        <w:footnoteRef/>
      </w:r>
      <w:r w:rsidRPr="00513106">
        <w:rPr>
          <w:i/>
          <w:sz w:val="20"/>
          <w:szCs w:val="20"/>
        </w:rPr>
        <w:t>Vide</w:t>
      </w:r>
      <w:r w:rsidRPr="00513106">
        <w:rPr>
          <w:sz w:val="20"/>
          <w:szCs w:val="20"/>
        </w:rPr>
        <w:t xml:space="preserve"> total de gasto por função orçamentária</w:t>
      </w:r>
      <w:r>
        <w:rPr>
          <w:sz w:val="20"/>
          <w:szCs w:val="20"/>
        </w:rPr>
        <w:t>. – Anexo – Tabelas A, B e C.</w:t>
      </w:r>
    </w:p>
  </w:footnote>
  <w:footnote w:id="17">
    <w:p w:rsidR="00806CB0" w:rsidRDefault="00806CB0">
      <w:pPr>
        <w:pStyle w:val="Footnote"/>
        <w:autoSpaceDN/>
      </w:pPr>
      <w:r>
        <w:rPr>
          <w:vertAlign w:val="superscript"/>
        </w:rPr>
        <w:footnoteRef/>
      </w:r>
      <w:r>
        <w:t>Esses estudos chegam às conclusões de que tanto a aposentadoria rural como os programas de transferência de renda não têm impacto sobre a queda da pobreza no Brasil.</w:t>
      </w:r>
    </w:p>
  </w:footnote>
  <w:footnote w:id="18">
    <w:p w:rsidR="00B213D3" w:rsidRDefault="00B213D3" w:rsidP="00B213D3">
      <w:pPr>
        <w:pStyle w:val="Textodenotaderodap"/>
        <w:ind w:firstLine="0"/>
      </w:pPr>
      <w:r>
        <w:rPr>
          <w:rStyle w:val="Refdenotaderodap"/>
        </w:rPr>
        <w:footnoteRef/>
      </w:r>
      <w:r>
        <w:t>Somatório dos gastos sociais do governo estadual.</w:t>
      </w:r>
    </w:p>
  </w:footnote>
  <w:footnote w:id="19">
    <w:p w:rsidR="00806CB0" w:rsidRDefault="00806CB0">
      <w:pPr>
        <w:pStyle w:val="Footnote"/>
        <w:autoSpaceDN/>
      </w:pPr>
      <w:r>
        <w:rPr>
          <w:vertAlign w:val="superscript"/>
        </w:rPr>
        <w:footnoteRef/>
      </w:r>
      <w:r w:rsidRPr="003771CF">
        <w:t xml:space="preserve">Angrist e Pischke (2009) </w:t>
      </w:r>
      <w:r>
        <w:t>Capítulo 3, item 3.2.3, página 64.</w:t>
      </w:r>
    </w:p>
  </w:footnote>
  <w:footnote w:id="20">
    <w:p w:rsidR="00806CB0" w:rsidRDefault="00806CB0" w:rsidP="00150E9A">
      <w:pPr>
        <w:pStyle w:val="Textodenotaderodap"/>
        <w:tabs>
          <w:tab w:val="left" w:pos="1005"/>
        </w:tabs>
        <w:ind w:firstLine="0"/>
      </w:pPr>
      <w:r>
        <w:rPr>
          <w:rStyle w:val="Refdenotaderodap"/>
        </w:rPr>
        <w:footnoteRef/>
      </w:r>
      <w:r>
        <w:t>Nickell (1981), página 1419 e Cameron e Trivedi (2005), Capítulo 22, item 22.5.2, página 764.</w:t>
      </w:r>
    </w:p>
  </w:footnote>
  <w:footnote w:id="21">
    <w:p w:rsidR="00806CB0" w:rsidRPr="00E21D34" w:rsidRDefault="00806CB0">
      <w:pPr>
        <w:pStyle w:val="Footnote"/>
        <w:autoSpaceDN/>
      </w:pPr>
      <w:r>
        <w:rPr>
          <w:vertAlign w:val="superscript"/>
        </w:rPr>
        <w:footnoteRef/>
      </w:r>
      <w:r>
        <w:t>Segundo metodologia descrita em Projeção da População do Brasil por sexo e idade 1980-2050 - IBGE Revisão 2008.</w:t>
      </w:r>
    </w:p>
  </w:footnote>
  <w:footnote w:id="22">
    <w:p w:rsidR="00806CB0" w:rsidRPr="00E21D34" w:rsidRDefault="00806CB0">
      <w:pPr>
        <w:pStyle w:val="Footnote"/>
        <w:autoSpaceDN/>
      </w:pPr>
      <w:r>
        <w:rPr>
          <w:vertAlign w:val="superscript"/>
        </w:rPr>
        <w:footnoteRef/>
      </w:r>
      <w:r>
        <w:t>Os dados para o período analisado (1987-2009) foram obtidos por meio de interpolação, pela taxa de crescimento dos dados fornecidos pelo IBGE dos anos de 1991, 1996, 2000 e 2010.</w:t>
      </w:r>
    </w:p>
  </w:footnote>
  <w:footnote w:id="23">
    <w:p w:rsidR="00806CB0" w:rsidRDefault="00806CB0">
      <w:pPr>
        <w:pStyle w:val="Footnote"/>
        <w:autoSpaceDN/>
      </w:pPr>
      <w:r>
        <w:rPr>
          <w:vertAlign w:val="superscript"/>
        </w:rPr>
        <w:footnoteRef/>
      </w:r>
      <w:r>
        <w:t>Fonte: IPEA.</w:t>
      </w:r>
    </w:p>
  </w:footnote>
  <w:footnote w:id="24">
    <w:p w:rsidR="00806CB0" w:rsidRDefault="00806CB0" w:rsidP="00E21D34">
      <w:pPr>
        <w:pStyle w:val="Footnote"/>
        <w:autoSpaceDN/>
      </w:pPr>
      <w:r>
        <w:rPr>
          <w:vertAlign w:val="superscript"/>
        </w:rPr>
        <w:footnoteRef/>
      </w:r>
      <w:r>
        <w:t xml:space="preserve">No caso da renda domiciliar, foi utilizado o deflator específico da PNAD, pois de acordo com Corseuil e Foguel (2002), no caso dos valores da PNAD, é preciso centrar o INPC para o primeiro dia do mês, para que </w:t>
      </w:r>
      <w:r w:rsidRPr="00FE4BC3">
        <w:t>esse</w:t>
      </w:r>
      <w:r>
        <w:t>s e</w:t>
      </w:r>
      <w:r w:rsidRPr="00FE4BC3">
        <w:t>s</w:t>
      </w:r>
      <w:r>
        <w:t>t</w:t>
      </w:r>
      <w:r w:rsidRPr="00FE4BC3">
        <w:t>e</w:t>
      </w:r>
      <w:r>
        <w:t xml:space="preserve">jam alinhados com a data da coleta de dados da PNAD. </w:t>
      </w:r>
      <w:r w:rsidRPr="00FE4BC3">
        <w:t>Esse</w:t>
      </w:r>
      <w:r>
        <w:t xml:space="preserve"> cálculo é feito por meio da média geométrica entre os valores medidos em dois meses consecutivos.</w:t>
      </w:r>
    </w:p>
  </w:footnote>
  <w:footnote w:id="25">
    <w:p w:rsidR="00806CB0" w:rsidRDefault="00806CB0" w:rsidP="009F6BD6">
      <w:pPr>
        <w:pStyle w:val="Footnote"/>
        <w:autoSpaceDN/>
      </w:pPr>
      <w:r>
        <w:rPr>
          <w:vertAlign w:val="superscript"/>
        </w:rPr>
        <w:footnoteRef/>
      </w:r>
      <w:r>
        <w:t>Razão entre o somatório do número de anos de estudo completados pelas pessoas que têm 25 ou mais anos de idade e o número de pessoas nessa faixa etária.</w:t>
      </w:r>
    </w:p>
  </w:footnote>
  <w:footnote w:id="26">
    <w:p w:rsidR="00806CB0" w:rsidRDefault="00806CB0">
      <w:pPr>
        <w:pStyle w:val="Footnote"/>
        <w:autoSpaceDN/>
      </w:pPr>
      <w:r>
        <w:rPr>
          <w:vertAlign w:val="superscript"/>
        </w:rPr>
        <w:footnoteRef/>
      </w:r>
      <w:r>
        <w:t xml:space="preserve">Para 2010, proporção de pessoas, por classes selecionadas de rendimento mensal domiciliar </w:t>
      </w:r>
      <w:r w:rsidRPr="007D421C">
        <w:rPr>
          <w:i/>
        </w:rPr>
        <w:t>per capita</w:t>
      </w:r>
      <w:r>
        <w:t xml:space="preserve"> nominal - total - até 1/2 salário mínimo (R$255,00), Para 1991 e 2000, proporção de pessoas com renda familiar </w:t>
      </w:r>
      <w:r w:rsidRPr="007D421C">
        <w:rPr>
          <w:i/>
        </w:rPr>
        <w:t>per capita</w:t>
      </w:r>
      <w:r>
        <w:t xml:space="preserve"> inferior a 50% do salário mínimo de 1º de setembro de 1991.</w:t>
      </w:r>
    </w:p>
  </w:footnote>
  <w:footnote w:id="27">
    <w:p w:rsidR="00806CB0" w:rsidRDefault="00806CB0" w:rsidP="009F6BD6">
      <w:pPr>
        <w:pStyle w:val="Textodenotaderodap"/>
        <w:ind w:firstLine="0"/>
      </w:pPr>
      <w:r>
        <w:rPr>
          <w:rStyle w:val="Refdenotaderodap"/>
        </w:rPr>
        <w:footnoteRef/>
      </w:r>
      <w:r>
        <w:t>Também neste caso, os dados são fornecidos pela Secretaria do Tesouro Nacional–Ministério da Fazenda.</w:t>
      </w:r>
    </w:p>
  </w:footnote>
  <w:footnote w:id="28">
    <w:p w:rsidR="00806CB0" w:rsidRDefault="00806CB0" w:rsidP="00984D15">
      <w:pPr>
        <w:pStyle w:val="Textodenotaderodap"/>
        <w:ind w:firstLine="0"/>
      </w:pPr>
      <w:r>
        <w:rPr>
          <w:rStyle w:val="Refdenotaderodap"/>
        </w:rPr>
        <w:footnoteRef/>
      </w:r>
      <w:r>
        <w:t>Previdência e assistência social; educação e cultura; saúde e saneamento e; habitação e urbanismo; trabalho e despesa de capital com investimento.</w:t>
      </w:r>
    </w:p>
  </w:footnote>
  <w:footnote w:id="29">
    <w:p w:rsidR="00806CB0" w:rsidRDefault="00806CB0">
      <w:pPr>
        <w:pStyle w:val="Footnote"/>
        <w:autoSpaceDN/>
      </w:pPr>
      <w:r>
        <w:rPr>
          <w:vertAlign w:val="superscript"/>
        </w:rPr>
        <w:footnoteRef/>
      </w:r>
      <w:r>
        <w:t xml:space="preserve">Em 14 de abril de 1999, o Ministério do Planejamento, Orçamento e Gestão publicou no Diário Oficial da União a Portaria no. 42, em que atualiza a classificação das despesas por funções e subfunções orçamentárias. No entanto, os dados das subfunções de despesa do governo </w:t>
      </w:r>
      <w:r w:rsidRPr="00D218F4">
        <w:t>esta</w:t>
      </w:r>
      <w:r>
        <w:t>dual estão disponíveis apenas a partir de 2004.</w:t>
      </w:r>
    </w:p>
  </w:footnote>
  <w:footnote w:id="30">
    <w:p w:rsidR="007E5B09" w:rsidRDefault="007E5B09" w:rsidP="007E5B09">
      <w:pPr>
        <w:pStyle w:val="Textodenotaderodap"/>
        <w:ind w:firstLine="0"/>
      </w:pPr>
      <w:r>
        <w:rPr>
          <w:rStyle w:val="Refdenotaderodap"/>
        </w:rPr>
        <w:footnoteRef/>
      </w:r>
      <w:r>
        <w:t>Em 2009, as principais subfunções da função saúde e saneamento federal foram: suporte profilático, assistência hospitalar, vigilância epidemiológica e alimentação e nutrição, 74% do total desta função.</w:t>
      </w:r>
    </w:p>
  </w:footnote>
  <w:footnote w:id="31">
    <w:p w:rsidR="00806CB0" w:rsidRDefault="00806CB0" w:rsidP="00196F40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De acordo com o IPEA (Fernandes </w:t>
      </w:r>
      <w:r w:rsidRPr="007D421C">
        <w:rPr>
          <w:i/>
        </w:rPr>
        <w:t>et al</w:t>
      </w:r>
      <w:r>
        <w:t>., 1998), o gasto federal com previdência e assistência contempla as seguintes ações: administração de órgãos e programas de pagamento de aposentadorias, pensões e outros benefícios previdenciários; bem como administração de órgãos e programas voltados para a assistência à criança, ao adolescente, ao silvícola e à velhice, para reabilitação profissional de acidentados no trabalho, reintegração social de dependentes de álcool ou de drogas e, para presos e suas famílias. Excluem-se as ações voltadas para servidores públicos federais.</w:t>
      </w:r>
    </w:p>
  </w:footnote>
  <w:footnote w:id="32">
    <w:p w:rsidR="00806CB0" w:rsidRDefault="00806CB0" w:rsidP="00C34DC8">
      <w:pPr>
        <w:pStyle w:val="Textodenotaderodap"/>
        <w:ind w:firstLine="0"/>
      </w:pPr>
      <w:r>
        <w:rPr>
          <w:rStyle w:val="Refdenotaderodap"/>
        </w:rPr>
        <w:footnoteRef/>
      </w:r>
      <w:r>
        <w:t>Sua principal subfunção a previdência básica, representando 71% do total d</w:t>
      </w:r>
      <w:r w:rsidRPr="00D218F4">
        <w:t>essa</w:t>
      </w:r>
      <w:r>
        <w:t xml:space="preserve"> função orçamentária.</w:t>
      </w:r>
    </w:p>
  </w:footnote>
  <w:footnote w:id="33">
    <w:p w:rsidR="00806CB0" w:rsidRDefault="00806CB0" w:rsidP="0078712B">
      <w:pPr>
        <w:pStyle w:val="Textodenotaderodap"/>
        <w:ind w:firstLine="0"/>
      </w:pPr>
      <w:r>
        <w:rPr>
          <w:rStyle w:val="Refdenotaderodap"/>
        </w:rPr>
        <w:footnoteRef/>
      </w:r>
      <w:r>
        <w:t>Previdência e assistência; educação e cultura; saúde e saneamento; habitação e urbanismo; e trabalho.</w:t>
      </w:r>
    </w:p>
  </w:footnote>
  <w:footnote w:id="34">
    <w:p w:rsidR="00806CB0" w:rsidRDefault="00806CB0" w:rsidP="00B873B4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Saúde e saneamento, educação e cultura e previdência e assistência e o investimento </w:t>
      </w:r>
      <w:r w:rsidRPr="00E40566">
        <w:t>estadual</w:t>
      </w:r>
      <w:r>
        <w:t>.</w:t>
      </w:r>
    </w:p>
  </w:footnote>
  <w:footnote w:id="35">
    <w:p w:rsidR="00806CB0" w:rsidRDefault="00806CB0" w:rsidP="0082539C">
      <w:pPr>
        <w:pStyle w:val="Textodenotaderodap"/>
        <w:ind w:firstLine="0"/>
      </w:pPr>
      <w:r>
        <w:rPr>
          <w:rStyle w:val="Refdenotaderodap"/>
        </w:rPr>
        <w:footnoteRef/>
      </w:r>
      <w:r>
        <w:t>Esta estimação contempla o período de 1987 a 2009.</w:t>
      </w:r>
    </w:p>
  </w:footnote>
  <w:footnote w:id="36">
    <w:p w:rsidR="00806CB0" w:rsidRDefault="00806CB0" w:rsidP="00DE1281">
      <w:pPr>
        <w:pStyle w:val="Textodenotaderodap"/>
        <w:ind w:firstLine="0"/>
      </w:pPr>
      <w:r>
        <w:rPr>
          <w:rStyle w:val="Refdenotaderodap"/>
        </w:rPr>
        <w:footnoteRef/>
      </w:r>
      <w:r>
        <w:t>Sete anos antes do início da série dados utilizada nesta estimação.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995"/>
    <w:multiLevelType w:val="multilevel"/>
    <w:tmpl w:val="87D0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(%6)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64A3C"/>
    <w:multiLevelType w:val="multilevel"/>
    <w:tmpl w:val="F26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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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/>
      </w:rPr>
    </w:lvl>
  </w:abstractNum>
  <w:abstractNum w:abstractNumId="2">
    <w:nsid w:val="3C2A6758"/>
    <w:multiLevelType w:val="multilevel"/>
    <w:tmpl w:val="BBA8B0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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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/>
      </w:rPr>
    </w:lvl>
  </w:abstractNum>
  <w:abstractNum w:abstractNumId="3">
    <w:nsid w:val="5C224CEF"/>
    <w:multiLevelType w:val="hybridMultilevel"/>
    <w:tmpl w:val="721AEB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E58"/>
    <w:rsid w:val="000239A2"/>
    <w:rsid w:val="00023D9A"/>
    <w:rsid w:val="00024136"/>
    <w:rsid w:val="00050601"/>
    <w:rsid w:val="00051770"/>
    <w:rsid w:val="00052AC8"/>
    <w:rsid w:val="000609FF"/>
    <w:rsid w:val="00086A12"/>
    <w:rsid w:val="00087284"/>
    <w:rsid w:val="0009567C"/>
    <w:rsid w:val="00096BD6"/>
    <w:rsid w:val="000A5708"/>
    <w:rsid w:val="000B389B"/>
    <w:rsid w:val="000B538C"/>
    <w:rsid w:val="000B60A0"/>
    <w:rsid w:val="000C1E04"/>
    <w:rsid w:val="000D7741"/>
    <w:rsid w:val="000D7A6A"/>
    <w:rsid w:val="000E315E"/>
    <w:rsid w:val="001160CC"/>
    <w:rsid w:val="00126F2E"/>
    <w:rsid w:val="00142319"/>
    <w:rsid w:val="00143FB0"/>
    <w:rsid w:val="00150E9A"/>
    <w:rsid w:val="0015179D"/>
    <w:rsid w:val="001731B3"/>
    <w:rsid w:val="00177930"/>
    <w:rsid w:val="001918BB"/>
    <w:rsid w:val="00196F40"/>
    <w:rsid w:val="00196F98"/>
    <w:rsid w:val="001A0BB7"/>
    <w:rsid w:val="001B65D4"/>
    <w:rsid w:val="001C3D23"/>
    <w:rsid w:val="001C5AE4"/>
    <w:rsid w:val="001E78CF"/>
    <w:rsid w:val="001F0471"/>
    <w:rsid w:val="001F3AB0"/>
    <w:rsid w:val="00200AE0"/>
    <w:rsid w:val="002053A3"/>
    <w:rsid w:val="0020780F"/>
    <w:rsid w:val="00210172"/>
    <w:rsid w:val="00213440"/>
    <w:rsid w:val="00233136"/>
    <w:rsid w:val="00234C5F"/>
    <w:rsid w:val="00244BFC"/>
    <w:rsid w:val="00256941"/>
    <w:rsid w:val="00265548"/>
    <w:rsid w:val="00272E00"/>
    <w:rsid w:val="00276E6D"/>
    <w:rsid w:val="00283C34"/>
    <w:rsid w:val="00291FCD"/>
    <w:rsid w:val="00292A7A"/>
    <w:rsid w:val="002A212A"/>
    <w:rsid w:val="002A50AF"/>
    <w:rsid w:val="002B07CD"/>
    <w:rsid w:val="002B22B7"/>
    <w:rsid w:val="002B5EC0"/>
    <w:rsid w:val="002C2C39"/>
    <w:rsid w:val="002D34D1"/>
    <w:rsid w:val="002D4322"/>
    <w:rsid w:val="002E581C"/>
    <w:rsid w:val="002F0268"/>
    <w:rsid w:val="003426AE"/>
    <w:rsid w:val="00343A2E"/>
    <w:rsid w:val="00352110"/>
    <w:rsid w:val="00361919"/>
    <w:rsid w:val="003771CF"/>
    <w:rsid w:val="00383F98"/>
    <w:rsid w:val="003A2061"/>
    <w:rsid w:val="003B0CEB"/>
    <w:rsid w:val="003B5ABC"/>
    <w:rsid w:val="003C05D3"/>
    <w:rsid w:val="003C5727"/>
    <w:rsid w:val="003E350D"/>
    <w:rsid w:val="003F207E"/>
    <w:rsid w:val="003F60BD"/>
    <w:rsid w:val="003F7AB6"/>
    <w:rsid w:val="00404186"/>
    <w:rsid w:val="0042501C"/>
    <w:rsid w:val="004252AE"/>
    <w:rsid w:val="00433C36"/>
    <w:rsid w:val="00433C46"/>
    <w:rsid w:val="00454169"/>
    <w:rsid w:val="00462411"/>
    <w:rsid w:val="00467888"/>
    <w:rsid w:val="00482C14"/>
    <w:rsid w:val="00482D99"/>
    <w:rsid w:val="004B0B1F"/>
    <w:rsid w:val="004C34C7"/>
    <w:rsid w:val="004C63D1"/>
    <w:rsid w:val="004E21C4"/>
    <w:rsid w:val="00500795"/>
    <w:rsid w:val="00513106"/>
    <w:rsid w:val="005166E7"/>
    <w:rsid w:val="00521384"/>
    <w:rsid w:val="00535391"/>
    <w:rsid w:val="00541848"/>
    <w:rsid w:val="00547DDF"/>
    <w:rsid w:val="00567DC5"/>
    <w:rsid w:val="00567EA4"/>
    <w:rsid w:val="00575F83"/>
    <w:rsid w:val="005776F3"/>
    <w:rsid w:val="005952DF"/>
    <w:rsid w:val="005B1B83"/>
    <w:rsid w:val="005C23D8"/>
    <w:rsid w:val="005C3B3C"/>
    <w:rsid w:val="005C7F1A"/>
    <w:rsid w:val="005D094E"/>
    <w:rsid w:val="005D25BA"/>
    <w:rsid w:val="0060272D"/>
    <w:rsid w:val="006149A6"/>
    <w:rsid w:val="006171A8"/>
    <w:rsid w:val="00627831"/>
    <w:rsid w:val="00630A9D"/>
    <w:rsid w:val="00630B90"/>
    <w:rsid w:val="00637B0C"/>
    <w:rsid w:val="006416C3"/>
    <w:rsid w:val="00647D94"/>
    <w:rsid w:val="00666214"/>
    <w:rsid w:val="0067508E"/>
    <w:rsid w:val="0069769F"/>
    <w:rsid w:val="006C7051"/>
    <w:rsid w:val="006C726C"/>
    <w:rsid w:val="006D1842"/>
    <w:rsid w:val="006E0417"/>
    <w:rsid w:val="006E0685"/>
    <w:rsid w:val="00702062"/>
    <w:rsid w:val="00726ADB"/>
    <w:rsid w:val="0072717D"/>
    <w:rsid w:val="00727A07"/>
    <w:rsid w:val="00731E58"/>
    <w:rsid w:val="00734D1F"/>
    <w:rsid w:val="007403EA"/>
    <w:rsid w:val="007416B2"/>
    <w:rsid w:val="00746935"/>
    <w:rsid w:val="0075285C"/>
    <w:rsid w:val="007679B2"/>
    <w:rsid w:val="00781B25"/>
    <w:rsid w:val="0078712B"/>
    <w:rsid w:val="00793005"/>
    <w:rsid w:val="00796BB6"/>
    <w:rsid w:val="007A010F"/>
    <w:rsid w:val="007B2F91"/>
    <w:rsid w:val="007C174C"/>
    <w:rsid w:val="007C5087"/>
    <w:rsid w:val="007D1683"/>
    <w:rsid w:val="007D421C"/>
    <w:rsid w:val="007D42C7"/>
    <w:rsid w:val="007E26D4"/>
    <w:rsid w:val="007E5B09"/>
    <w:rsid w:val="007F26E1"/>
    <w:rsid w:val="007F692F"/>
    <w:rsid w:val="00806CB0"/>
    <w:rsid w:val="00824B51"/>
    <w:rsid w:val="0082539C"/>
    <w:rsid w:val="00830BA5"/>
    <w:rsid w:val="00834473"/>
    <w:rsid w:val="00854FFE"/>
    <w:rsid w:val="00860849"/>
    <w:rsid w:val="0086686C"/>
    <w:rsid w:val="0087467B"/>
    <w:rsid w:val="008768BF"/>
    <w:rsid w:val="00881EAA"/>
    <w:rsid w:val="00884B06"/>
    <w:rsid w:val="00885B2E"/>
    <w:rsid w:val="008A0AF8"/>
    <w:rsid w:val="008A57B7"/>
    <w:rsid w:val="008A6F3E"/>
    <w:rsid w:val="008B2C1F"/>
    <w:rsid w:val="008B3279"/>
    <w:rsid w:val="008D2F4F"/>
    <w:rsid w:val="008E3500"/>
    <w:rsid w:val="008F6670"/>
    <w:rsid w:val="00900825"/>
    <w:rsid w:val="00923BFD"/>
    <w:rsid w:val="00923C4D"/>
    <w:rsid w:val="00930103"/>
    <w:rsid w:val="00936D61"/>
    <w:rsid w:val="00941CB2"/>
    <w:rsid w:val="00953BA0"/>
    <w:rsid w:val="00984D15"/>
    <w:rsid w:val="009972FD"/>
    <w:rsid w:val="009A074C"/>
    <w:rsid w:val="009A0B67"/>
    <w:rsid w:val="009B4307"/>
    <w:rsid w:val="009C1255"/>
    <w:rsid w:val="009E5A53"/>
    <w:rsid w:val="009F6BD6"/>
    <w:rsid w:val="00A03277"/>
    <w:rsid w:val="00A0790B"/>
    <w:rsid w:val="00A15C32"/>
    <w:rsid w:val="00A22782"/>
    <w:rsid w:val="00A30CC6"/>
    <w:rsid w:val="00A33406"/>
    <w:rsid w:val="00A421BD"/>
    <w:rsid w:val="00A44589"/>
    <w:rsid w:val="00A50419"/>
    <w:rsid w:val="00A534C7"/>
    <w:rsid w:val="00A609B5"/>
    <w:rsid w:val="00A64A66"/>
    <w:rsid w:val="00A676D9"/>
    <w:rsid w:val="00A741A6"/>
    <w:rsid w:val="00A8130B"/>
    <w:rsid w:val="00A83201"/>
    <w:rsid w:val="00A84C32"/>
    <w:rsid w:val="00A9040B"/>
    <w:rsid w:val="00AA03F1"/>
    <w:rsid w:val="00AB6D45"/>
    <w:rsid w:val="00AC4E79"/>
    <w:rsid w:val="00AC519A"/>
    <w:rsid w:val="00AD5947"/>
    <w:rsid w:val="00AE117E"/>
    <w:rsid w:val="00AE16D4"/>
    <w:rsid w:val="00AE3C02"/>
    <w:rsid w:val="00AE3F87"/>
    <w:rsid w:val="00B0641B"/>
    <w:rsid w:val="00B138BE"/>
    <w:rsid w:val="00B16F4D"/>
    <w:rsid w:val="00B213D3"/>
    <w:rsid w:val="00B22605"/>
    <w:rsid w:val="00B2490D"/>
    <w:rsid w:val="00B24A57"/>
    <w:rsid w:val="00B25E70"/>
    <w:rsid w:val="00B301F6"/>
    <w:rsid w:val="00B36423"/>
    <w:rsid w:val="00B473BD"/>
    <w:rsid w:val="00B61BDE"/>
    <w:rsid w:val="00B758A0"/>
    <w:rsid w:val="00B83419"/>
    <w:rsid w:val="00B873B4"/>
    <w:rsid w:val="00B87C34"/>
    <w:rsid w:val="00B90827"/>
    <w:rsid w:val="00BA01AB"/>
    <w:rsid w:val="00BA3CAA"/>
    <w:rsid w:val="00BA4C41"/>
    <w:rsid w:val="00BB0D81"/>
    <w:rsid w:val="00BB1428"/>
    <w:rsid w:val="00BB14E8"/>
    <w:rsid w:val="00BB7E18"/>
    <w:rsid w:val="00BC266A"/>
    <w:rsid w:val="00BD2C90"/>
    <w:rsid w:val="00BE1A95"/>
    <w:rsid w:val="00BE1C5C"/>
    <w:rsid w:val="00BE2990"/>
    <w:rsid w:val="00BE7E5A"/>
    <w:rsid w:val="00BF6A8F"/>
    <w:rsid w:val="00C03CD0"/>
    <w:rsid w:val="00C34DC8"/>
    <w:rsid w:val="00C45D4E"/>
    <w:rsid w:val="00C61376"/>
    <w:rsid w:val="00C65038"/>
    <w:rsid w:val="00C66DE9"/>
    <w:rsid w:val="00C714F3"/>
    <w:rsid w:val="00C86F7C"/>
    <w:rsid w:val="00C87120"/>
    <w:rsid w:val="00C91F06"/>
    <w:rsid w:val="00CC0A4C"/>
    <w:rsid w:val="00CC3836"/>
    <w:rsid w:val="00CD7525"/>
    <w:rsid w:val="00CD7DBA"/>
    <w:rsid w:val="00CF1909"/>
    <w:rsid w:val="00CF67A9"/>
    <w:rsid w:val="00CF70A9"/>
    <w:rsid w:val="00CF7709"/>
    <w:rsid w:val="00D065C5"/>
    <w:rsid w:val="00D2016D"/>
    <w:rsid w:val="00D218F4"/>
    <w:rsid w:val="00D23277"/>
    <w:rsid w:val="00D3085A"/>
    <w:rsid w:val="00D325DB"/>
    <w:rsid w:val="00D3331F"/>
    <w:rsid w:val="00D42342"/>
    <w:rsid w:val="00D42DF3"/>
    <w:rsid w:val="00D50BA7"/>
    <w:rsid w:val="00D51FEA"/>
    <w:rsid w:val="00D56C87"/>
    <w:rsid w:val="00D63580"/>
    <w:rsid w:val="00D74B75"/>
    <w:rsid w:val="00D77D05"/>
    <w:rsid w:val="00D92C06"/>
    <w:rsid w:val="00D96D8D"/>
    <w:rsid w:val="00DB3AE4"/>
    <w:rsid w:val="00DC3913"/>
    <w:rsid w:val="00DD7D70"/>
    <w:rsid w:val="00DE1191"/>
    <w:rsid w:val="00DE1281"/>
    <w:rsid w:val="00DE1293"/>
    <w:rsid w:val="00DE3A69"/>
    <w:rsid w:val="00DE5073"/>
    <w:rsid w:val="00E0205C"/>
    <w:rsid w:val="00E2007E"/>
    <w:rsid w:val="00E21D34"/>
    <w:rsid w:val="00E23C46"/>
    <w:rsid w:val="00E270D5"/>
    <w:rsid w:val="00E273F9"/>
    <w:rsid w:val="00E27F4F"/>
    <w:rsid w:val="00E31E26"/>
    <w:rsid w:val="00E40566"/>
    <w:rsid w:val="00E41111"/>
    <w:rsid w:val="00E4466E"/>
    <w:rsid w:val="00E8095B"/>
    <w:rsid w:val="00E85E94"/>
    <w:rsid w:val="00EA003C"/>
    <w:rsid w:val="00EB5F67"/>
    <w:rsid w:val="00EC171A"/>
    <w:rsid w:val="00EC29A9"/>
    <w:rsid w:val="00EC30F5"/>
    <w:rsid w:val="00ED22B2"/>
    <w:rsid w:val="00ED3406"/>
    <w:rsid w:val="00EE7E0B"/>
    <w:rsid w:val="00F04E8F"/>
    <w:rsid w:val="00F151EE"/>
    <w:rsid w:val="00F1572D"/>
    <w:rsid w:val="00F157D4"/>
    <w:rsid w:val="00F16D3D"/>
    <w:rsid w:val="00F400A1"/>
    <w:rsid w:val="00F50C64"/>
    <w:rsid w:val="00F51CF4"/>
    <w:rsid w:val="00F60EF0"/>
    <w:rsid w:val="00F61EBD"/>
    <w:rsid w:val="00F62FEB"/>
    <w:rsid w:val="00F658E6"/>
    <w:rsid w:val="00F81FB1"/>
    <w:rsid w:val="00F86355"/>
    <w:rsid w:val="00F96174"/>
    <w:rsid w:val="00FB543A"/>
    <w:rsid w:val="00FB5794"/>
    <w:rsid w:val="00FC0FF0"/>
    <w:rsid w:val="00FC14B6"/>
    <w:rsid w:val="00FD0821"/>
    <w:rsid w:val="00FD0D03"/>
    <w:rsid w:val="00FD28D9"/>
    <w:rsid w:val="00FD2F7A"/>
    <w:rsid w:val="00FD4D1B"/>
    <w:rsid w:val="00FE0152"/>
    <w:rsid w:val="00FE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6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61376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7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7F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ction">
    <w:name w:val="Section"/>
    <w:aliases w:val="Heading 1"/>
    <w:basedOn w:val="Normal"/>
    <w:next w:val="Normal"/>
    <w:uiPriority w:val="99"/>
    <w:rsid w:val="00256941"/>
    <w:pPr>
      <w:keepNext/>
      <w:spacing w:before="120"/>
    </w:pPr>
    <w:rPr>
      <w:b/>
      <w:bCs/>
      <w:sz w:val="32"/>
      <w:szCs w:val="34"/>
    </w:rPr>
  </w:style>
  <w:style w:type="paragraph" w:customStyle="1" w:styleId="Subsection">
    <w:name w:val="Subsection"/>
    <w:aliases w:val="Heading 2"/>
    <w:basedOn w:val="Normal"/>
    <w:next w:val="Normal"/>
    <w:uiPriority w:val="99"/>
    <w:rsid w:val="001F3AB0"/>
    <w:pPr>
      <w:keepNext/>
      <w:spacing w:before="120"/>
    </w:pPr>
    <w:rPr>
      <w:b/>
      <w:i/>
      <w:iCs/>
      <w:sz w:val="28"/>
      <w:szCs w:val="32"/>
    </w:rPr>
  </w:style>
  <w:style w:type="paragraph" w:customStyle="1" w:styleId="Subsubsection">
    <w:name w:val="Subsubsection"/>
    <w:aliases w:val="Heading 3"/>
    <w:basedOn w:val="Normal"/>
    <w:next w:val="Normal"/>
    <w:uiPriority w:val="99"/>
    <w:rsid w:val="00E273F9"/>
    <w:pPr>
      <w:keepNext/>
      <w:spacing w:before="240" w:after="160"/>
    </w:pPr>
    <w:rPr>
      <w:sz w:val="28"/>
      <w:szCs w:val="28"/>
    </w:rPr>
  </w:style>
  <w:style w:type="paragraph" w:customStyle="1" w:styleId="Paragraph">
    <w:name w:val="Paragraph"/>
    <w:aliases w:val="Heading 4"/>
    <w:basedOn w:val="Normal"/>
    <w:next w:val="Normal"/>
    <w:uiPriority w:val="99"/>
    <w:rsid w:val="00E273F9"/>
    <w:pPr>
      <w:keepNext/>
      <w:spacing w:before="240" w:after="160"/>
    </w:pPr>
    <w:rPr>
      <w:b/>
      <w:bCs/>
    </w:rPr>
  </w:style>
  <w:style w:type="paragraph" w:customStyle="1" w:styleId="Subparagraph">
    <w:name w:val="Subparagraph"/>
    <w:aliases w:val="Heading 5"/>
    <w:basedOn w:val="Normal"/>
    <w:next w:val="Normal"/>
    <w:uiPriority w:val="99"/>
    <w:rsid w:val="00E273F9"/>
    <w:pPr>
      <w:keepNext/>
      <w:spacing w:before="240" w:after="160"/>
    </w:pPr>
    <w:rPr>
      <w:b/>
      <w:bCs/>
    </w:rPr>
  </w:style>
  <w:style w:type="paragraph" w:customStyle="1" w:styleId="Quotation">
    <w:name w:val="Quotation"/>
    <w:basedOn w:val="Normal"/>
    <w:next w:val="Normal"/>
    <w:uiPriority w:val="99"/>
    <w:rsid w:val="00E273F9"/>
    <w:pPr>
      <w:keepNext/>
      <w:spacing w:before="240" w:after="160"/>
    </w:pPr>
  </w:style>
  <w:style w:type="paragraph" w:customStyle="1" w:styleId="Verse">
    <w:name w:val="Verse"/>
    <w:basedOn w:val="Normal"/>
    <w:next w:val="Normal"/>
    <w:uiPriority w:val="99"/>
    <w:rsid w:val="00E273F9"/>
    <w:pPr>
      <w:keepNext/>
      <w:spacing w:before="240" w:after="160"/>
    </w:pPr>
  </w:style>
  <w:style w:type="paragraph" w:customStyle="1" w:styleId="Legenda1">
    <w:name w:val="Legenda1"/>
    <w:basedOn w:val="Normal"/>
    <w:next w:val="Normal"/>
    <w:uiPriority w:val="99"/>
    <w:rsid w:val="00E273F9"/>
    <w:pPr>
      <w:spacing w:before="120" w:after="120"/>
      <w:jc w:val="center"/>
    </w:pPr>
    <w:rPr>
      <w:b/>
      <w:bCs/>
      <w:sz w:val="20"/>
      <w:szCs w:val="20"/>
    </w:rPr>
  </w:style>
  <w:style w:type="paragraph" w:customStyle="1" w:styleId="Footnote">
    <w:name w:val="Footnote"/>
    <w:basedOn w:val="Normal"/>
    <w:next w:val="Normal"/>
    <w:uiPriority w:val="99"/>
    <w:rsid w:val="00276E6D"/>
    <w:pPr>
      <w:spacing w:line="240" w:lineRule="auto"/>
      <w:ind w:firstLine="0"/>
    </w:pPr>
    <w:rPr>
      <w:sz w:val="20"/>
    </w:rPr>
  </w:style>
  <w:style w:type="paragraph" w:customStyle="1" w:styleId="MTDisplayEquation">
    <w:name w:val="MTDisplayEquation"/>
    <w:basedOn w:val="Normal"/>
    <w:next w:val="Normal"/>
    <w:uiPriority w:val="99"/>
    <w:rsid w:val="00E273F9"/>
  </w:style>
  <w:style w:type="paragraph" w:styleId="Textodebalo">
    <w:name w:val="Balloon Text"/>
    <w:basedOn w:val="Normal"/>
    <w:link w:val="TextodebaloChar"/>
    <w:uiPriority w:val="99"/>
    <w:semiHidden/>
    <w:unhideWhenUsed/>
    <w:rsid w:val="00C613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37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61376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unhideWhenUsed/>
    <w:rsid w:val="00276E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E6D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76E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6E6D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1FE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1FEA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1FEA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7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7F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egenda">
    <w:name w:val="caption"/>
    <w:basedOn w:val="Normal"/>
    <w:next w:val="Normal"/>
    <w:autoRedefine/>
    <w:qFormat/>
    <w:rsid w:val="000239A2"/>
    <w:pPr>
      <w:keepNext/>
      <w:widowControl/>
      <w:tabs>
        <w:tab w:val="left" w:pos="3828"/>
      </w:tabs>
      <w:autoSpaceDE/>
      <w:autoSpaceDN/>
      <w:adjustRightInd/>
      <w:spacing w:after="120" w:line="240" w:lineRule="auto"/>
      <w:ind w:firstLine="0"/>
      <w:jc w:val="center"/>
    </w:pPr>
    <w:rPr>
      <w:rFonts w:eastAsia="Cambria"/>
      <w:b/>
      <w:bCs/>
      <w:sz w:val="20"/>
      <w:szCs w:val="20"/>
      <w:lang w:eastAsia="en-US"/>
    </w:rPr>
  </w:style>
  <w:style w:type="paragraph" w:customStyle="1" w:styleId="EstiloTimesNewRomanJustificadoEspaamentoentrelinhas15">
    <w:name w:val="Estilo Times New Roman Justificado Espaçamento entre linhas:  15 ..."/>
    <w:basedOn w:val="Normal"/>
    <w:rsid w:val="005C7F1A"/>
    <w:pPr>
      <w:widowControl/>
      <w:autoSpaceDE/>
      <w:autoSpaceDN/>
      <w:adjustRightInd/>
      <w:spacing w:line="480" w:lineRule="auto"/>
    </w:pPr>
    <w:rPr>
      <w:rFonts w:ascii="Arial" w:eastAsia="Times New Roman" w:hAnsi="Arial"/>
      <w:szCs w:val="20"/>
      <w:lang w:eastAsia="en-US"/>
    </w:rPr>
  </w:style>
  <w:style w:type="paragraph" w:customStyle="1" w:styleId="EstiloJustificadoEspaamentoentrelinhas15linhas">
    <w:name w:val="Estilo Justificado Espaçamento entre linhas:  15 linhas"/>
    <w:basedOn w:val="Normal"/>
    <w:rsid w:val="005C7F1A"/>
    <w:pPr>
      <w:widowControl/>
      <w:autoSpaceDE/>
      <w:autoSpaceDN/>
      <w:adjustRightInd/>
      <w:spacing w:line="480" w:lineRule="auto"/>
    </w:pPr>
    <w:rPr>
      <w:rFonts w:ascii="Arial" w:eastAsia="Times New Roman" w:hAnsi="Arial"/>
      <w:szCs w:val="20"/>
      <w:lang w:eastAsia="en-US"/>
    </w:rPr>
  </w:style>
  <w:style w:type="paragraph" w:customStyle="1" w:styleId="Estilondicedeilustraesesquerda0cmDeslocamento18">
    <w:name w:val="Estilo Índice de ilustrações + À esquerda:  0 cm Deslocamento:  18..."/>
    <w:basedOn w:val="ndicedeilustraes"/>
    <w:rsid w:val="005C7F1A"/>
    <w:pPr>
      <w:widowControl/>
      <w:tabs>
        <w:tab w:val="right" w:leader="dot" w:pos="9062"/>
      </w:tabs>
      <w:autoSpaceDE/>
      <w:autoSpaceDN/>
      <w:adjustRightInd/>
      <w:spacing w:line="240" w:lineRule="auto"/>
      <w:ind w:left="1032" w:hanging="1032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Estilo1">
    <w:name w:val="Estilo1"/>
    <w:basedOn w:val="EstiloTimesNewRomanJustificadoEspaamentoentrelinhas15"/>
    <w:qFormat/>
    <w:rsid w:val="005C7F1A"/>
    <w:pPr>
      <w:spacing w:line="240" w:lineRule="auto"/>
      <w:ind w:left="646" w:hanging="646"/>
    </w:pPr>
    <w:rPr>
      <w:sz w:val="20"/>
    </w:rPr>
  </w:style>
  <w:style w:type="paragraph" w:styleId="Corpodetexto">
    <w:name w:val="Body Text"/>
    <w:basedOn w:val="Normal"/>
    <w:link w:val="CorpodetextoChar"/>
    <w:rsid w:val="005C7F1A"/>
    <w:pPr>
      <w:widowControl/>
      <w:autoSpaceDE/>
      <w:autoSpaceDN/>
      <w:adjustRightInd/>
      <w:spacing w:line="240" w:lineRule="auto"/>
      <w:ind w:left="567" w:hanging="567"/>
    </w:pPr>
    <w:rPr>
      <w:rFonts w:ascii="Arial" w:eastAsia="Cambria" w:hAnsi="Arial"/>
      <w:sz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C7F1A"/>
    <w:rPr>
      <w:rFonts w:ascii="Arial" w:eastAsia="Cambria" w:hAnsi="Arial" w:cs="Times New Roman"/>
      <w:sz w:val="20"/>
      <w:szCs w:val="24"/>
      <w:lang w:eastAsia="en-US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5C7F1A"/>
  </w:style>
  <w:style w:type="paragraph" w:styleId="Corpodetexto2">
    <w:name w:val="Body Text 2"/>
    <w:basedOn w:val="Normal"/>
    <w:link w:val="Corpodetexto2Char"/>
    <w:rsid w:val="006E0685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Arial" w:eastAsia="Cambria" w:hAnsi="Arial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6E0685"/>
    <w:rPr>
      <w:rFonts w:ascii="Arial" w:eastAsia="Cambria" w:hAnsi="Arial" w:cs="Times New Roman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A0AF8"/>
    <w:pPr>
      <w:widowControl/>
      <w:autoSpaceDE/>
      <w:autoSpaceDN/>
      <w:adjustRightInd/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A0AF8"/>
    <w:rPr>
      <w:rFonts w:ascii="Consolas" w:eastAsiaTheme="minorHAnsi" w:hAnsi="Consolas"/>
      <w:sz w:val="21"/>
      <w:szCs w:val="21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F50C64"/>
    <w:rPr>
      <w:color w:val="80808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D59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D5947"/>
    <w:rPr>
      <w:rFonts w:ascii="Courier New" w:eastAsia="Times New Roman" w:hAnsi="Courier New" w:cs="Courier New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86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1DA8C-F83E-412B-876A-62C32EC3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19</Pages>
  <Words>10999</Words>
  <Characters>59395</Characters>
  <Application>Microsoft Office Word</Application>
  <DocSecurity>0</DocSecurity>
  <Lines>494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dcterms:created xsi:type="dcterms:W3CDTF">2015-09-09T18:29:00Z</dcterms:created>
  <dcterms:modified xsi:type="dcterms:W3CDTF">2015-09-17T14:21:00Z</dcterms:modified>
</cp:coreProperties>
</file>