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DB1946" w14:textId="1DD21321" w:rsidR="0052714F" w:rsidRPr="00935CA7" w:rsidRDefault="00782847">
      <w:pPr>
        <w:rPr>
          <w:b/>
          <w:bCs/>
        </w:rPr>
      </w:pPr>
      <w:r w:rsidRPr="00935CA7">
        <w:rPr>
          <w:b/>
          <w:bCs/>
        </w:rPr>
        <w:t>Carta ao Avaliador 1</w:t>
      </w:r>
    </w:p>
    <w:p w14:paraId="5E55C71D" w14:textId="77777777" w:rsidR="00EC5DB1" w:rsidRDefault="00EC5DB1" w:rsidP="00EC5DB1">
      <w:bookmarkStart w:id="0" w:name="_Hlk62314774"/>
      <w:r>
        <w:t>Prezados Editor e Avaliador,</w:t>
      </w:r>
    </w:p>
    <w:p w14:paraId="1BC48518" w14:textId="77777777" w:rsidR="00EC5DB1" w:rsidRDefault="00EC5DB1" w:rsidP="00EC5DB1"/>
    <w:p w14:paraId="4E7DA3CC" w14:textId="7F7BDC4C" w:rsidR="00EC5DB1" w:rsidRDefault="00EC5DB1" w:rsidP="00EC5DB1">
      <w:r>
        <w:t xml:space="preserve">Em primeiro lugar, agradecemos imensamente a oportunidade de ter nosso artigo avaliado pela </w:t>
      </w:r>
      <w:r w:rsidRPr="00EC5DB1">
        <w:t>Pesquisa e Planejamento Econômico (PPE)</w:t>
      </w:r>
      <w:r>
        <w:t xml:space="preserve">, bem como as importantes contribuições do parecer. Acatamos </w:t>
      </w:r>
      <w:r w:rsidR="007F12ED">
        <w:t>os</w:t>
      </w:r>
      <w:r>
        <w:t xml:space="preserve"> pontos sugeridos pelo avaliador, e com base neles produzimos uma versão revisada. As modificações feitas encontram-se explanadas abaixo:</w:t>
      </w:r>
    </w:p>
    <w:bookmarkEnd w:id="0"/>
    <w:p w14:paraId="50DBAFF7" w14:textId="16FA7212" w:rsidR="00EC5DB1" w:rsidRDefault="00EC5DB1"/>
    <w:p w14:paraId="6B00F771" w14:textId="77777777" w:rsidR="00EC5DB1" w:rsidRPr="00D20DD8" w:rsidRDefault="00EC5DB1" w:rsidP="00EC5DB1">
      <w:pPr>
        <w:spacing w:line="240" w:lineRule="auto"/>
        <w:jc w:val="both"/>
        <w:rPr>
          <w:b/>
          <w:bCs/>
        </w:rPr>
      </w:pPr>
      <w:r w:rsidRPr="00D20DD8">
        <w:rPr>
          <w:b/>
          <w:bCs/>
        </w:rPr>
        <w:t>Comentários</w:t>
      </w:r>
    </w:p>
    <w:p w14:paraId="1F21889D" w14:textId="77777777" w:rsidR="00EC5DB1" w:rsidRPr="00EC5DB1" w:rsidRDefault="00EC5DB1" w:rsidP="00EC5DB1">
      <w:pPr>
        <w:spacing w:line="240" w:lineRule="auto"/>
        <w:jc w:val="both"/>
        <w:rPr>
          <w:b/>
          <w:bCs/>
        </w:rPr>
      </w:pPr>
      <w:r w:rsidRPr="00EC5DB1">
        <w:rPr>
          <w:b/>
          <w:bCs/>
        </w:rPr>
        <w:t>1)      Literatura:</w:t>
      </w:r>
    </w:p>
    <w:p w14:paraId="33A2A4ED" w14:textId="08A035D9" w:rsidR="00EC5DB1" w:rsidRDefault="00EC5DB1" w:rsidP="00EC5DB1">
      <w:pPr>
        <w:spacing w:line="240" w:lineRule="auto"/>
        <w:jc w:val="both"/>
        <w:rPr>
          <w:b/>
          <w:bCs/>
        </w:rPr>
      </w:pPr>
      <w:r w:rsidRPr="00EC5DB1">
        <w:rPr>
          <w:b/>
          <w:bCs/>
        </w:rPr>
        <w:t xml:space="preserve">1.1     Separar nessa frase quais autores avaliam Pernambuco e quais São Paulo. </w:t>
      </w:r>
      <w:proofErr w:type="spellStart"/>
      <w:r w:rsidRPr="00EC5DB1">
        <w:rPr>
          <w:b/>
          <w:bCs/>
        </w:rPr>
        <w:t>Pag</w:t>
      </w:r>
      <w:proofErr w:type="spellEnd"/>
      <w:r w:rsidRPr="00EC5DB1">
        <w:rPr>
          <w:b/>
          <w:bCs/>
        </w:rPr>
        <w:t xml:space="preserve"> 3: “com os resultados obtidos nos estudos de Furtado e Soares (2015), </w:t>
      </w:r>
      <w:proofErr w:type="spellStart"/>
      <w:r w:rsidRPr="00EC5DB1">
        <w:rPr>
          <w:b/>
          <w:bCs/>
        </w:rPr>
        <w:t>Lépine</w:t>
      </w:r>
      <w:proofErr w:type="spellEnd"/>
      <w:r w:rsidRPr="00EC5DB1">
        <w:rPr>
          <w:b/>
          <w:bCs/>
        </w:rPr>
        <w:t xml:space="preserve"> (2017) e Oshiro, </w:t>
      </w:r>
      <w:proofErr w:type="spellStart"/>
      <w:r w:rsidRPr="00EC5DB1">
        <w:rPr>
          <w:b/>
          <w:bCs/>
        </w:rPr>
        <w:t>Scorfave</w:t>
      </w:r>
      <w:proofErr w:type="spellEnd"/>
      <w:r w:rsidRPr="00EC5DB1">
        <w:rPr>
          <w:b/>
          <w:bCs/>
        </w:rPr>
        <w:t xml:space="preserve"> e Dorigan (2015) que encontraram efeitos positivos dos programas de bonificação de Pernambuco e São Paulo sobre as notas médias dos alunos.”</w:t>
      </w:r>
    </w:p>
    <w:p w14:paraId="053E6ADA" w14:textId="7A2C7B3C" w:rsidR="00F03680" w:rsidRPr="00F03680" w:rsidRDefault="00F03680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 w:rsidR="00F4085F">
        <w:t>a</w:t>
      </w:r>
      <w:r>
        <w:t>catamos a recomendação do avaliador e demarcamos os autores que avaliaram Pernambuco e São Paulo</w:t>
      </w:r>
      <w:r w:rsidR="005A30E9">
        <w:t xml:space="preserve"> (página 4, 2º parágrafo)</w:t>
      </w:r>
      <w:r w:rsidR="0010525C">
        <w:t>.</w:t>
      </w:r>
    </w:p>
    <w:p w14:paraId="246B4972" w14:textId="07A8BF88" w:rsidR="00EC5DB1" w:rsidRDefault="00EC5DB1" w:rsidP="00EC5DB1">
      <w:pPr>
        <w:spacing w:line="240" w:lineRule="auto"/>
        <w:jc w:val="both"/>
        <w:rPr>
          <w:b/>
          <w:bCs/>
        </w:rPr>
      </w:pPr>
      <w:r w:rsidRPr="007F4969">
        <w:rPr>
          <w:b/>
          <w:bCs/>
        </w:rPr>
        <w:t>1.2     O nome do autor está incorreto em algumas citações “</w:t>
      </w:r>
      <w:proofErr w:type="spellStart"/>
      <w:r w:rsidRPr="007F4969">
        <w:rPr>
          <w:b/>
          <w:bCs/>
        </w:rPr>
        <w:t>Scorzafave</w:t>
      </w:r>
      <w:proofErr w:type="spellEnd"/>
      <w:r w:rsidRPr="007F4969">
        <w:rPr>
          <w:b/>
          <w:bCs/>
        </w:rPr>
        <w:t>” e</w:t>
      </w:r>
      <w:r w:rsidR="007F4969" w:rsidRPr="007F4969">
        <w:rPr>
          <w:b/>
          <w:bCs/>
        </w:rPr>
        <w:t xml:space="preserve"> </w:t>
      </w:r>
      <w:r w:rsidRPr="007F4969">
        <w:rPr>
          <w:b/>
          <w:bCs/>
        </w:rPr>
        <w:t>outras “</w:t>
      </w:r>
      <w:proofErr w:type="spellStart"/>
      <w:r w:rsidRPr="007F4969">
        <w:rPr>
          <w:b/>
          <w:bCs/>
        </w:rPr>
        <w:t>Scorfave</w:t>
      </w:r>
      <w:proofErr w:type="spellEnd"/>
      <w:r w:rsidRPr="007F4969">
        <w:rPr>
          <w:b/>
          <w:bCs/>
        </w:rPr>
        <w:t>”.</w:t>
      </w:r>
      <w:r w:rsidR="007F4969" w:rsidRPr="007F4969">
        <w:rPr>
          <w:b/>
          <w:bCs/>
        </w:rPr>
        <w:t xml:space="preserve"> </w:t>
      </w:r>
    </w:p>
    <w:p w14:paraId="6FC87FAC" w14:textId="213D3EAC" w:rsidR="007F4969" w:rsidRPr="00431223" w:rsidRDefault="007F4969" w:rsidP="00EC5DB1">
      <w:pPr>
        <w:spacing w:line="240" w:lineRule="auto"/>
        <w:jc w:val="both"/>
        <w:rPr>
          <w:rFonts w:cstheme="minorHAnsi"/>
        </w:rPr>
      </w:pPr>
      <w:r w:rsidRPr="00431223">
        <w:rPr>
          <w:rFonts w:cstheme="minorHAnsi"/>
          <w:b/>
          <w:bCs/>
        </w:rPr>
        <w:t xml:space="preserve">Resposta: </w:t>
      </w:r>
      <w:r w:rsidR="00F4085F">
        <w:rPr>
          <w:rFonts w:cstheme="minorHAnsi"/>
        </w:rPr>
        <w:t>a</w:t>
      </w:r>
      <w:r w:rsidR="00D647E2" w:rsidRPr="00431223">
        <w:rPr>
          <w:rFonts w:cstheme="minorHAnsi"/>
        </w:rPr>
        <w:t xml:space="preserve"> grafia correta é </w:t>
      </w:r>
      <w:proofErr w:type="spellStart"/>
      <w:r w:rsidR="00D647E2" w:rsidRPr="00431223">
        <w:rPr>
          <w:rFonts w:cstheme="minorHAnsi"/>
        </w:rPr>
        <w:t>Scorzafave</w:t>
      </w:r>
      <w:proofErr w:type="spellEnd"/>
      <w:r w:rsidR="00D647E2" w:rsidRPr="00431223">
        <w:rPr>
          <w:rFonts w:cstheme="minorHAnsi"/>
        </w:rPr>
        <w:t xml:space="preserve">. </w:t>
      </w:r>
      <w:r w:rsidR="00C8251E" w:rsidRPr="00431223">
        <w:rPr>
          <w:rFonts w:cstheme="minorHAnsi"/>
        </w:rPr>
        <w:t>Uniformizamos ao longo do texto as citações a esse artigo.</w:t>
      </w:r>
    </w:p>
    <w:p w14:paraId="7F39E9C0" w14:textId="162B1AFD" w:rsidR="00EC5DB1" w:rsidRDefault="00EC5DB1" w:rsidP="00EC5DB1">
      <w:pPr>
        <w:spacing w:line="240" w:lineRule="auto"/>
        <w:jc w:val="both"/>
        <w:rPr>
          <w:b/>
          <w:bCs/>
        </w:rPr>
      </w:pPr>
      <w:r w:rsidRPr="00E0025D">
        <w:rPr>
          <w:b/>
          <w:bCs/>
        </w:rPr>
        <w:t>1.3     Colocar aspas no trecho que é uma citação ou retirar as marcações</w:t>
      </w:r>
      <w:r w:rsidR="00E0025D" w:rsidRPr="00E0025D">
        <w:rPr>
          <w:b/>
          <w:bCs/>
        </w:rPr>
        <w:t xml:space="preserve"> </w:t>
      </w:r>
      <w:r w:rsidRPr="00E0025D">
        <w:rPr>
          <w:b/>
          <w:bCs/>
        </w:rPr>
        <w:t xml:space="preserve">que remetem à citação [...]. </w:t>
      </w:r>
      <w:proofErr w:type="spellStart"/>
      <w:r w:rsidRPr="00E0025D">
        <w:rPr>
          <w:b/>
          <w:bCs/>
        </w:rPr>
        <w:t>Pag</w:t>
      </w:r>
      <w:proofErr w:type="spellEnd"/>
      <w:r w:rsidRPr="00E0025D">
        <w:rPr>
          <w:b/>
          <w:bCs/>
        </w:rPr>
        <w:t xml:space="preserve"> 5: “Assim, nessa abordagem a ênfase</w:t>
      </w:r>
      <w:r w:rsidR="00E0025D" w:rsidRPr="00E0025D">
        <w:rPr>
          <w:b/>
          <w:bCs/>
        </w:rPr>
        <w:t xml:space="preserve"> </w:t>
      </w:r>
      <w:r w:rsidRPr="00E0025D">
        <w:rPr>
          <w:b/>
          <w:bCs/>
        </w:rPr>
        <w:t>recai sobre análises de custos e benefícios privados e sociais [...],</w:t>
      </w:r>
      <w:r w:rsidR="00E0025D" w:rsidRPr="00E0025D">
        <w:rPr>
          <w:b/>
          <w:bCs/>
        </w:rPr>
        <w:t xml:space="preserve"> </w:t>
      </w:r>
      <w:r w:rsidRPr="00E0025D">
        <w:rPr>
          <w:b/>
          <w:bCs/>
        </w:rPr>
        <w:t>análises de eficiência na alocação de recursos [...], definição de</w:t>
      </w:r>
      <w:r w:rsidR="00E0025D" w:rsidRPr="00E0025D">
        <w:rPr>
          <w:b/>
          <w:bCs/>
        </w:rPr>
        <w:t xml:space="preserve"> </w:t>
      </w:r>
      <w:r w:rsidRPr="00E0025D">
        <w:rPr>
          <w:b/>
          <w:bCs/>
        </w:rPr>
        <w:t>objetivos escolares e pós-escolares de sistemas educativos, avaliação de</w:t>
      </w:r>
      <w:r w:rsidR="00E0025D" w:rsidRPr="00E0025D">
        <w:rPr>
          <w:b/>
          <w:bCs/>
        </w:rPr>
        <w:t xml:space="preserve"> </w:t>
      </w:r>
      <w:r w:rsidRPr="00E0025D">
        <w:rPr>
          <w:b/>
          <w:bCs/>
        </w:rPr>
        <w:t>atingimento desses objetivos. (WALTENBENG, 2006, p. 119).”</w:t>
      </w:r>
    </w:p>
    <w:p w14:paraId="0EB723C5" w14:textId="17B44F3E" w:rsidR="00CF0821" w:rsidRPr="0010525C" w:rsidRDefault="00CF0821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 w:rsidR="00F4085F">
        <w:t>r</w:t>
      </w:r>
      <w:r w:rsidR="0010525C">
        <w:t>ecomendação acatada.</w:t>
      </w:r>
    </w:p>
    <w:p w14:paraId="520D5B04" w14:textId="60266E0C" w:rsidR="00EC5DB1" w:rsidRDefault="00EC5DB1" w:rsidP="00EC5DB1">
      <w:pPr>
        <w:spacing w:line="240" w:lineRule="auto"/>
        <w:jc w:val="both"/>
        <w:rPr>
          <w:b/>
          <w:bCs/>
        </w:rPr>
      </w:pPr>
      <w:r w:rsidRPr="00CF0821">
        <w:rPr>
          <w:b/>
          <w:bCs/>
        </w:rPr>
        <w:t>1.4     Falta a citação neste trecho que tem como referência ALEXANDRE, LIMA,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 xml:space="preserve">WALTENBERG, 2014.  </w:t>
      </w:r>
      <w:proofErr w:type="spellStart"/>
      <w:r w:rsidRPr="00CF0821">
        <w:rPr>
          <w:b/>
          <w:bCs/>
        </w:rPr>
        <w:t>Pag</w:t>
      </w:r>
      <w:proofErr w:type="spellEnd"/>
      <w:r w:rsidRPr="00CF0821">
        <w:rPr>
          <w:b/>
          <w:bCs/>
        </w:rPr>
        <w:t xml:space="preserve"> 7: “Portanto, é possível que um professor tenha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total engajamento e esforço para melhorar o aprendizado de um determinado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grupo de alunos sem que esse esforço se reverta efetivamente em bons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resultados. Logo, apesar de agir conforme o desejável pelo principal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(secretaria escolar), o professor não receberia seu bônus, ocasionando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redução de motivação futura. O oposto (pouco esforço, bons resultados e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recebimento de bônus) também poderia reduzir a motivação futura.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Destarte, em ambos os casos, a legitimidade do programa poderia ser</w:t>
      </w:r>
      <w:r w:rsidR="00CF0821" w:rsidRPr="00CF0821">
        <w:rPr>
          <w:b/>
          <w:bCs/>
        </w:rPr>
        <w:t xml:space="preserve"> </w:t>
      </w:r>
      <w:r w:rsidRPr="00CF0821">
        <w:rPr>
          <w:b/>
          <w:bCs/>
        </w:rPr>
        <w:t>minada.”</w:t>
      </w:r>
    </w:p>
    <w:p w14:paraId="3D58BDC4" w14:textId="434E0E02" w:rsidR="00CF0821" w:rsidRPr="00E708C6" w:rsidRDefault="00CF0821" w:rsidP="00EC5DB1">
      <w:pPr>
        <w:spacing w:line="240" w:lineRule="auto"/>
        <w:jc w:val="both"/>
      </w:pPr>
      <w:r>
        <w:rPr>
          <w:b/>
          <w:bCs/>
        </w:rPr>
        <w:t>Resposta</w:t>
      </w:r>
      <w:r w:rsidR="00E708C6">
        <w:rPr>
          <w:b/>
          <w:bCs/>
        </w:rPr>
        <w:t xml:space="preserve">: </w:t>
      </w:r>
      <w:r w:rsidR="00F4085F">
        <w:t>a</w:t>
      </w:r>
      <w:r w:rsidR="00E708C6">
        <w:t xml:space="preserve"> citação foi incluída, conforme o recomendado.</w:t>
      </w:r>
    </w:p>
    <w:p w14:paraId="54435E34" w14:textId="2C604979" w:rsidR="00EC5DB1" w:rsidRDefault="00EC5DB1" w:rsidP="00EC5DB1">
      <w:pPr>
        <w:spacing w:line="240" w:lineRule="auto"/>
        <w:jc w:val="both"/>
        <w:rPr>
          <w:b/>
          <w:bCs/>
        </w:rPr>
      </w:pPr>
      <w:r w:rsidRPr="00516880">
        <w:rPr>
          <w:b/>
          <w:bCs/>
        </w:rPr>
        <w:t>1.5     Sobre a primeira especificidade, um aspecto importante é bonificação</w:t>
      </w:r>
      <w:r w:rsidR="00516880" w:rsidRPr="00516880">
        <w:rPr>
          <w:b/>
          <w:bCs/>
        </w:rPr>
        <w:t xml:space="preserve"> </w:t>
      </w:r>
      <w:r w:rsidRPr="00516880">
        <w:rPr>
          <w:b/>
          <w:bCs/>
        </w:rPr>
        <w:t>no setor público entra no sentido de convergir os interesses dos agentes,</w:t>
      </w:r>
      <w:r w:rsidR="00516880" w:rsidRPr="00516880">
        <w:rPr>
          <w:b/>
          <w:bCs/>
        </w:rPr>
        <w:t xml:space="preserve"> </w:t>
      </w:r>
      <w:r w:rsidRPr="00516880">
        <w:rPr>
          <w:b/>
          <w:bCs/>
        </w:rPr>
        <w:t>segundo a fonte citada (ALEXANDRE, LIMA, WALTENBERG, 2014) e seria</w:t>
      </w:r>
      <w:r w:rsidR="00516880" w:rsidRPr="00516880">
        <w:rPr>
          <w:b/>
          <w:bCs/>
        </w:rPr>
        <w:t xml:space="preserve"> </w:t>
      </w:r>
      <w:r w:rsidRPr="00516880">
        <w:rPr>
          <w:b/>
          <w:bCs/>
        </w:rPr>
        <w:t>interessante que isso fosse destacado pois não ficou claro neste trecho da</w:t>
      </w:r>
      <w:r w:rsidR="00516880" w:rsidRPr="00516880">
        <w:rPr>
          <w:b/>
          <w:bCs/>
        </w:rPr>
        <w:t xml:space="preserve"> </w:t>
      </w:r>
      <w:proofErr w:type="spellStart"/>
      <w:r w:rsidRPr="00516880">
        <w:rPr>
          <w:b/>
          <w:bCs/>
        </w:rPr>
        <w:t>Pag</w:t>
      </w:r>
      <w:proofErr w:type="spellEnd"/>
      <w:r w:rsidRPr="00516880">
        <w:rPr>
          <w:b/>
          <w:bCs/>
        </w:rPr>
        <w:t xml:space="preserve"> 8 : “A inexistência de pressão por lucro no setor público torna</w:t>
      </w:r>
      <w:r w:rsidR="00516880" w:rsidRPr="00516880">
        <w:rPr>
          <w:b/>
          <w:bCs/>
        </w:rPr>
        <w:t xml:space="preserve"> </w:t>
      </w:r>
      <w:r w:rsidRPr="00516880">
        <w:rPr>
          <w:b/>
          <w:bCs/>
        </w:rPr>
        <w:t>menos evidente o objetivo comum a ser alcançado pelos agentes envolvidos em</w:t>
      </w:r>
      <w:r w:rsidR="00516880" w:rsidRPr="00516880">
        <w:rPr>
          <w:b/>
          <w:bCs/>
        </w:rPr>
        <w:t xml:space="preserve"> </w:t>
      </w:r>
      <w:r w:rsidRPr="00516880">
        <w:rPr>
          <w:b/>
          <w:bCs/>
        </w:rPr>
        <w:t>tais esferas. Dessa forma, o pagamento por desempenho de alunos tende a não</w:t>
      </w:r>
      <w:r w:rsidR="00516880" w:rsidRPr="00516880">
        <w:rPr>
          <w:b/>
          <w:bCs/>
        </w:rPr>
        <w:t xml:space="preserve"> </w:t>
      </w:r>
      <w:r w:rsidRPr="00516880">
        <w:rPr>
          <w:b/>
          <w:bCs/>
        </w:rPr>
        <w:t>se disseminar naturalmente nesses espaços e o alinhamento entre os</w:t>
      </w:r>
      <w:r w:rsidR="00516880" w:rsidRPr="00516880">
        <w:rPr>
          <w:b/>
          <w:bCs/>
        </w:rPr>
        <w:t xml:space="preserve"> </w:t>
      </w:r>
      <w:r w:rsidRPr="00516880">
        <w:rPr>
          <w:b/>
          <w:bCs/>
        </w:rPr>
        <w:t>interesses de principal e agente dificultados.”</w:t>
      </w:r>
    </w:p>
    <w:p w14:paraId="04EF665A" w14:textId="3CF4D2BE" w:rsidR="00516880" w:rsidRPr="007779DC" w:rsidRDefault="00516880" w:rsidP="00EC5DB1">
      <w:pPr>
        <w:spacing w:line="240" w:lineRule="auto"/>
        <w:jc w:val="both"/>
      </w:pPr>
      <w:r>
        <w:rPr>
          <w:b/>
          <w:bCs/>
        </w:rPr>
        <w:lastRenderedPageBreak/>
        <w:t xml:space="preserve">Resposta: </w:t>
      </w:r>
      <w:r w:rsidR="00F4085F">
        <w:t>r</w:t>
      </w:r>
      <w:r w:rsidR="007779DC">
        <w:t xml:space="preserve">eescrevemos o trecho citado, de maneira </w:t>
      </w:r>
      <w:r w:rsidR="00D848B9">
        <w:t xml:space="preserve">a explicitar as diferenças de incentivos entre funcionários de escolas privadas e de escolas públicas. </w:t>
      </w:r>
    </w:p>
    <w:p w14:paraId="587346ED" w14:textId="5BFE487D" w:rsidR="00752BD5" w:rsidRDefault="00EC5DB1" w:rsidP="00EC5DB1">
      <w:pPr>
        <w:spacing w:line="240" w:lineRule="auto"/>
        <w:jc w:val="both"/>
        <w:rPr>
          <w:b/>
          <w:bCs/>
        </w:rPr>
      </w:pPr>
      <w:r w:rsidRPr="008C23B4">
        <w:rPr>
          <w:b/>
          <w:bCs/>
        </w:rPr>
        <w:t>1.6     A abordagem empírica na seção 2.1 está baseada majoritariamente em</w:t>
      </w:r>
      <w:r w:rsidR="008C23B4" w:rsidRPr="008C23B4">
        <w:rPr>
          <w:b/>
          <w:bCs/>
        </w:rPr>
        <w:t xml:space="preserve"> </w:t>
      </w:r>
      <w:r w:rsidRPr="008C23B4">
        <w:rPr>
          <w:b/>
          <w:bCs/>
        </w:rPr>
        <w:t>um artigo do tema (ALEXANDRE, LIMA, WALTENBERG, 2014). A recomendação é</w:t>
      </w:r>
      <w:r w:rsidR="008C23B4" w:rsidRPr="008C23B4">
        <w:rPr>
          <w:b/>
          <w:bCs/>
        </w:rPr>
        <w:t xml:space="preserve"> </w:t>
      </w:r>
      <w:r w:rsidRPr="008C23B4">
        <w:rPr>
          <w:b/>
          <w:bCs/>
        </w:rPr>
        <w:t>que outras fontes pudessem também estar abarcadas nesta seção.</w:t>
      </w:r>
      <w:r w:rsidR="008C23B4" w:rsidRPr="008C23B4">
        <w:rPr>
          <w:b/>
          <w:bCs/>
        </w:rPr>
        <w:t xml:space="preserve"> </w:t>
      </w:r>
    </w:p>
    <w:p w14:paraId="452FC857" w14:textId="1B22516E" w:rsidR="00752BD5" w:rsidRPr="00A84B6B" w:rsidRDefault="00752BD5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 w:rsidR="00F4085F">
        <w:t>f</w:t>
      </w:r>
      <w:r w:rsidR="00A84B6B">
        <w:t>oram incluídas outras referências bibliográficas na seção.</w:t>
      </w:r>
    </w:p>
    <w:p w14:paraId="729512C7" w14:textId="77777777" w:rsidR="00752BD5" w:rsidRDefault="00752BD5" w:rsidP="00EC5DB1">
      <w:pPr>
        <w:spacing w:line="240" w:lineRule="auto"/>
        <w:jc w:val="both"/>
        <w:rPr>
          <w:b/>
          <w:bCs/>
        </w:rPr>
      </w:pPr>
    </w:p>
    <w:p w14:paraId="6DF19300" w14:textId="5974D826" w:rsidR="00EC5DB1" w:rsidRDefault="00EC5DB1" w:rsidP="00EC5DB1">
      <w:pPr>
        <w:spacing w:line="240" w:lineRule="auto"/>
        <w:jc w:val="both"/>
        <w:rPr>
          <w:b/>
          <w:bCs/>
        </w:rPr>
      </w:pPr>
      <w:r w:rsidRPr="008C23B4">
        <w:rPr>
          <w:b/>
          <w:bCs/>
        </w:rPr>
        <w:t>1.7     Comentários: Ambos os artigos (</w:t>
      </w:r>
      <w:proofErr w:type="spellStart"/>
      <w:r w:rsidRPr="008C23B4">
        <w:rPr>
          <w:b/>
          <w:bCs/>
        </w:rPr>
        <w:t>Lapine</w:t>
      </w:r>
      <w:proofErr w:type="spellEnd"/>
      <w:r w:rsidRPr="008C23B4">
        <w:rPr>
          <w:b/>
          <w:bCs/>
        </w:rPr>
        <w:t xml:space="preserve"> e Oshiro, </w:t>
      </w:r>
      <w:proofErr w:type="spellStart"/>
      <w:r w:rsidRPr="008C23B4">
        <w:rPr>
          <w:b/>
          <w:bCs/>
        </w:rPr>
        <w:t>Scorzafave</w:t>
      </w:r>
      <w:proofErr w:type="spellEnd"/>
      <w:r w:rsidRPr="008C23B4">
        <w:rPr>
          <w:b/>
          <w:bCs/>
        </w:rPr>
        <w:t xml:space="preserve"> &amp; Dorigan</w:t>
      </w:r>
      <w:r w:rsidR="008C23B4" w:rsidRPr="008C23B4">
        <w:rPr>
          <w:b/>
          <w:bCs/>
        </w:rPr>
        <w:t xml:space="preserve"> </w:t>
      </w:r>
      <w:r w:rsidRPr="008C23B4">
        <w:rPr>
          <w:b/>
          <w:bCs/>
        </w:rPr>
        <w:t xml:space="preserve">utilizaram a Prova Brasil. </w:t>
      </w:r>
      <w:proofErr w:type="spellStart"/>
      <w:r w:rsidRPr="008C23B4">
        <w:rPr>
          <w:b/>
          <w:bCs/>
        </w:rPr>
        <w:t>Pag</w:t>
      </w:r>
      <w:proofErr w:type="spellEnd"/>
      <w:r w:rsidRPr="008C23B4">
        <w:rPr>
          <w:b/>
          <w:bCs/>
        </w:rPr>
        <w:t xml:space="preserve"> 14: “Diferentemente do observado em Oshiro,</w:t>
      </w:r>
      <w:r w:rsidR="008C23B4" w:rsidRPr="008C23B4">
        <w:rPr>
          <w:b/>
          <w:bCs/>
        </w:rPr>
        <w:t xml:space="preserve"> </w:t>
      </w:r>
      <w:proofErr w:type="spellStart"/>
      <w:r w:rsidRPr="008C23B4">
        <w:rPr>
          <w:b/>
          <w:bCs/>
        </w:rPr>
        <w:t>Scorzafave</w:t>
      </w:r>
      <w:proofErr w:type="spellEnd"/>
      <w:r w:rsidRPr="008C23B4">
        <w:rPr>
          <w:b/>
          <w:bCs/>
        </w:rPr>
        <w:t xml:space="preserve"> e Dorigan (2015), a autora (</w:t>
      </w:r>
      <w:proofErr w:type="spellStart"/>
      <w:r w:rsidRPr="008C23B4">
        <w:rPr>
          <w:b/>
          <w:bCs/>
        </w:rPr>
        <w:t>Lépine</w:t>
      </w:r>
      <w:proofErr w:type="spellEnd"/>
      <w:r w:rsidRPr="008C23B4">
        <w:rPr>
          <w:b/>
          <w:bCs/>
        </w:rPr>
        <w:t>) verifica o efeito do</w:t>
      </w:r>
      <w:r w:rsidR="008C23B4" w:rsidRPr="008C23B4">
        <w:rPr>
          <w:b/>
          <w:bCs/>
        </w:rPr>
        <w:t xml:space="preserve"> </w:t>
      </w:r>
      <w:r w:rsidRPr="008C23B4">
        <w:rPr>
          <w:b/>
          <w:bCs/>
        </w:rPr>
        <w:t>programa sobre um teste padronizado não diretamente relacionado ao esquema</w:t>
      </w:r>
      <w:r w:rsidR="008C23B4" w:rsidRPr="008C23B4">
        <w:rPr>
          <w:b/>
          <w:bCs/>
        </w:rPr>
        <w:t xml:space="preserve"> </w:t>
      </w:r>
      <w:r w:rsidRPr="008C23B4">
        <w:rPr>
          <w:b/>
          <w:bCs/>
        </w:rPr>
        <w:t>de incentivo, a Prova Brasil.”</w:t>
      </w:r>
    </w:p>
    <w:p w14:paraId="77CABB6C" w14:textId="5A672DEB" w:rsidR="008C23B4" w:rsidRPr="00A84B6B" w:rsidRDefault="008C23B4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 w:rsidR="00F4085F">
        <w:t>r</w:t>
      </w:r>
      <w:r w:rsidR="00A84B6B">
        <w:t>evisamos a seção e reescrevemos muitos trechos e, assim corrigimos algumas informações.</w:t>
      </w:r>
    </w:p>
    <w:p w14:paraId="60509A62" w14:textId="77777777" w:rsidR="005C0874" w:rsidRPr="008C23B4" w:rsidRDefault="005C0874" w:rsidP="00EC5DB1">
      <w:pPr>
        <w:spacing w:line="240" w:lineRule="auto"/>
        <w:jc w:val="both"/>
        <w:rPr>
          <w:b/>
          <w:bCs/>
        </w:rPr>
      </w:pPr>
    </w:p>
    <w:p w14:paraId="67A14FD3" w14:textId="77777777" w:rsidR="00EC5DB1" w:rsidRPr="005C0874" w:rsidRDefault="00EC5DB1" w:rsidP="00EC5DB1">
      <w:pPr>
        <w:spacing w:line="240" w:lineRule="auto"/>
        <w:jc w:val="both"/>
        <w:rPr>
          <w:b/>
          <w:bCs/>
        </w:rPr>
      </w:pPr>
      <w:r w:rsidRPr="005C0874">
        <w:rPr>
          <w:b/>
          <w:bCs/>
        </w:rPr>
        <w:t>2       O Programa Escola de Valor:</w:t>
      </w:r>
    </w:p>
    <w:p w14:paraId="78ECDC93" w14:textId="678B6069" w:rsidR="00EC5DB1" w:rsidRPr="005C0874" w:rsidRDefault="00EC5DB1" w:rsidP="00EC5DB1">
      <w:pPr>
        <w:spacing w:line="240" w:lineRule="auto"/>
        <w:jc w:val="both"/>
        <w:rPr>
          <w:b/>
          <w:bCs/>
        </w:rPr>
      </w:pPr>
      <w:r w:rsidRPr="005C0874">
        <w:rPr>
          <w:b/>
          <w:bCs/>
        </w:rPr>
        <w:t>2.1     Explicar melhor o programa. Apesar do entendimento que houve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modificações de um ano para outro e que as informações são pouco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transparentes (ou até por esse motivo), seria bastante útil uma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sistematização em formato de tabela resumo as mudanças ocorridas durante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vários anos.</w:t>
      </w:r>
    </w:p>
    <w:p w14:paraId="1A4D0119" w14:textId="07095ED1" w:rsidR="00EC5DB1" w:rsidRPr="005C0874" w:rsidRDefault="00EC5DB1" w:rsidP="00EC5DB1">
      <w:pPr>
        <w:spacing w:line="240" w:lineRule="auto"/>
        <w:jc w:val="both"/>
        <w:rPr>
          <w:b/>
          <w:bCs/>
        </w:rPr>
      </w:pPr>
      <w:r w:rsidRPr="005C0874">
        <w:rPr>
          <w:b/>
          <w:bCs/>
        </w:rPr>
        <w:t>2.2     Também poderia ser feita alguma exploração do contexto do programa e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do histórico do estado da Paraíba.</w:t>
      </w:r>
    </w:p>
    <w:p w14:paraId="61555E14" w14:textId="4E2129D0" w:rsidR="00EC5DB1" w:rsidRDefault="00EC5DB1" w:rsidP="00EC5DB1">
      <w:pPr>
        <w:spacing w:line="240" w:lineRule="auto"/>
        <w:jc w:val="both"/>
        <w:rPr>
          <w:b/>
          <w:bCs/>
        </w:rPr>
      </w:pPr>
      <w:r w:rsidRPr="005C0874">
        <w:rPr>
          <w:b/>
          <w:bCs/>
        </w:rPr>
        <w:t>2.3     Não está claro em que momento o incentivo é estabelecido pelo governo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do estado, em que período do ano é lançado o edital, quando ocorre a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inscrição e a avaliação.</w:t>
      </w:r>
    </w:p>
    <w:p w14:paraId="694DE228" w14:textId="09FD18F9" w:rsidR="005C0874" w:rsidRPr="005C0874" w:rsidRDefault="005C0874" w:rsidP="00EC5DB1">
      <w:pPr>
        <w:spacing w:line="240" w:lineRule="auto"/>
        <w:jc w:val="both"/>
      </w:pPr>
      <w:r>
        <w:rPr>
          <w:b/>
          <w:bCs/>
        </w:rPr>
        <w:t>Resposta</w:t>
      </w:r>
      <w:r w:rsidR="0022213C">
        <w:rPr>
          <w:b/>
          <w:bCs/>
        </w:rPr>
        <w:t xml:space="preserve"> para os pontos 2.1, 2.2 e 2.3</w:t>
      </w:r>
      <w:r>
        <w:rPr>
          <w:b/>
          <w:bCs/>
        </w:rPr>
        <w:t xml:space="preserve">: </w:t>
      </w:r>
      <w:r>
        <w:t xml:space="preserve">procuramos inserir maiores informações sobre o programa, embora </w:t>
      </w:r>
      <w:r w:rsidR="001F26F6">
        <w:t xml:space="preserve">a falta de transparência </w:t>
      </w:r>
      <w:r w:rsidR="0022213C">
        <w:t>em alguns aspectos</w:t>
      </w:r>
      <w:r w:rsidR="001F26F6">
        <w:t xml:space="preserve"> </w:t>
      </w:r>
      <w:r w:rsidR="0022213C">
        <w:t>fo</w:t>
      </w:r>
      <w:r w:rsidR="008E4A54">
        <w:t>i</w:t>
      </w:r>
      <w:r w:rsidR="0022213C">
        <w:t xml:space="preserve"> limitante de</w:t>
      </w:r>
      <w:r w:rsidR="001F26F6">
        <w:t xml:space="preserve"> </w:t>
      </w:r>
      <w:r>
        <w:t xml:space="preserve">uma melhor descrição do prêmio, como, por exemplo, </w:t>
      </w:r>
      <w:r w:rsidR="001F26F6">
        <w:t>se os</w:t>
      </w:r>
      <w:r>
        <w:t xml:space="preserve"> critérios</w:t>
      </w:r>
      <w:r w:rsidR="001F26F6">
        <w:t xml:space="preserve"> são de fato observados na concessão das bonificações</w:t>
      </w:r>
      <w:r>
        <w:t>.</w:t>
      </w:r>
      <w:r w:rsidR="001F26F6">
        <w:t xml:space="preserve"> Incluímos no texto um histórico do PEV e como suas características se alteraram </w:t>
      </w:r>
      <w:r w:rsidR="007741E0">
        <w:t>ao longo dos anos (Quadro 1).</w:t>
      </w:r>
    </w:p>
    <w:p w14:paraId="2B849ADB" w14:textId="598A2189" w:rsidR="005C0874" w:rsidRDefault="00EC5DB1" w:rsidP="00EC5DB1">
      <w:pPr>
        <w:spacing w:line="240" w:lineRule="auto"/>
        <w:jc w:val="both"/>
        <w:rPr>
          <w:b/>
          <w:bCs/>
        </w:rPr>
      </w:pPr>
      <w:r w:rsidRPr="005C0874">
        <w:rPr>
          <w:b/>
          <w:bCs/>
        </w:rPr>
        <w:t xml:space="preserve">2.4      Na </w:t>
      </w:r>
      <w:proofErr w:type="spellStart"/>
      <w:r w:rsidRPr="005C0874">
        <w:rPr>
          <w:b/>
          <w:bCs/>
        </w:rPr>
        <w:t>pag</w:t>
      </w:r>
      <w:proofErr w:type="spellEnd"/>
      <w:r w:rsidRPr="005C0874">
        <w:rPr>
          <w:b/>
          <w:bCs/>
        </w:rPr>
        <w:t xml:space="preserve"> 17 afirma que “Quanto ao relatório de execução do PIP, ele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deve estar alinhado com o Plano de Metas do IDEPB do presente ano e estar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devidamente respaldado com provas documentais que comprovem os resultados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obtidos pela escola naquele período, enfatizando principalmente 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crescimento dos resultados no IDEPB em relação ao ano imediatamente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anterior e a participação mínima dos estudantes na avaliação do IDEPB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no ano.”. Na mesma página, em frase seguinte diz que o prêmio não está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diretamente vinculado ao desempenho “Dessa forma, o recebimento do Prêmio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Escola de Valor pelas escolas inscritas não é diretamente vinculado ao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desempenho da escola nas avaliações externas...”.  Aqui seria mais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apropriado dizer que não está vinculado “apenas” ao desempenho.</w:t>
      </w:r>
    </w:p>
    <w:p w14:paraId="418655C0" w14:textId="463F8CEC" w:rsidR="00EC5DB1" w:rsidRPr="005C0874" w:rsidRDefault="00EC5DB1" w:rsidP="00EC5DB1">
      <w:pPr>
        <w:spacing w:line="240" w:lineRule="auto"/>
        <w:jc w:val="both"/>
        <w:rPr>
          <w:b/>
          <w:bCs/>
        </w:rPr>
      </w:pPr>
      <w:r w:rsidRPr="005C0874">
        <w:rPr>
          <w:b/>
          <w:bCs/>
        </w:rPr>
        <w:t xml:space="preserve">2.5     Ainda sobre o comentário anterior, na </w:t>
      </w:r>
      <w:proofErr w:type="spellStart"/>
      <w:r w:rsidRPr="005C0874">
        <w:rPr>
          <w:b/>
          <w:bCs/>
        </w:rPr>
        <w:t>Pag</w:t>
      </w:r>
      <w:proofErr w:type="spellEnd"/>
      <w:r w:rsidRPr="005C0874">
        <w:rPr>
          <w:b/>
          <w:bCs/>
        </w:rPr>
        <w:t xml:space="preserve"> 28 afirma que “Contudo,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visando utilizar indicadores confiáveis e mensuráveis, serão utilizados a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proficiência média dos alunos no SAEB nas disciplinas de Língua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Portuguesa e Matemática, a taxa de aprovação escolar e a taxa de abandono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escolar referentes às séries/anos finais das primeira e segunda fases do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ensino fundamental (5º e 9º anos). Esses indicadores foram escolhidos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devido ao relacionamento direto que apresentam com o objetivo fim do</w:t>
      </w:r>
      <w:r w:rsidR="005C0874" w:rsidRPr="005C0874">
        <w:rPr>
          <w:b/>
          <w:bCs/>
        </w:rPr>
        <w:t xml:space="preserve"> </w:t>
      </w:r>
      <w:r w:rsidRPr="005C0874">
        <w:rPr>
          <w:b/>
          <w:bCs/>
        </w:rPr>
        <w:t>programa, a saber, a melhora do desempenho escolar.”</w:t>
      </w:r>
    </w:p>
    <w:p w14:paraId="3245F6AE" w14:textId="4115401D" w:rsidR="005C0874" w:rsidRDefault="005C0874" w:rsidP="00EC5DB1">
      <w:pPr>
        <w:spacing w:line="240" w:lineRule="auto"/>
        <w:jc w:val="both"/>
      </w:pPr>
    </w:p>
    <w:p w14:paraId="0538EB29" w14:textId="5438B8CA" w:rsidR="005C0874" w:rsidRPr="005C0874" w:rsidRDefault="005C0874" w:rsidP="005C0874">
      <w:pPr>
        <w:spacing w:line="240" w:lineRule="auto"/>
        <w:jc w:val="both"/>
      </w:pPr>
      <w:r>
        <w:rPr>
          <w:b/>
          <w:bCs/>
        </w:rPr>
        <w:t>Resposta</w:t>
      </w:r>
      <w:r w:rsidR="00D150E2">
        <w:rPr>
          <w:b/>
          <w:bCs/>
        </w:rPr>
        <w:t xml:space="preserve"> para os itens 2.4 e 2.5</w:t>
      </w:r>
      <w:r>
        <w:rPr>
          <w:b/>
          <w:bCs/>
        </w:rPr>
        <w:t xml:space="preserve">: </w:t>
      </w:r>
      <w:bookmarkStart w:id="1" w:name="_Hlk62328852"/>
      <w:r>
        <w:t xml:space="preserve">de acordo com as informações às quais obtivemos acesso, </w:t>
      </w:r>
      <w:r w:rsidR="003A3656">
        <w:t xml:space="preserve">notas são atribuídas às escolas de acordo com </w:t>
      </w:r>
      <w:r w:rsidR="00E27649">
        <w:t xml:space="preserve">o </w:t>
      </w:r>
      <w:r w:rsidR="00CA2132">
        <w:t>IDEPB</w:t>
      </w:r>
      <w:r w:rsidR="00E27649">
        <w:t xml:space="preserve">, um indicador local de desenvolvimento da educação, cuja construção engloba diversos critérios de avaliação e não somente o desempenho acadêmico. </w:t>
      </w:r>
      <w:r w:rsidR="00A35E76">
        <w:t>A</w:t>
      </w:r>
      <w:r w:rsidR="00857FA5">
        <w:t xml:space="preserve"> forma como se dá a avaliação da escola, conforme falamos, não está clara. As notas das escolas não foram sequer divulgadas pela Secretaria de Educação. </w:t>
      </w:r>
      <w:bookmarkStart w:id="2" w:name="_Hlk62231872"/>
      <w:r w:rsidR="00A35E76">
        <w:t xml:space="preserve">Além disso, a literatura sugere a não utilização de indicadores locais, como forma de evitar a manipulação de resultado por parte da escola que está sendo avaliada. </w:t>
      </w:r>
      <w:r w:rsidR="00857FA5">
        <w:t>Sendo assim, procuramos utilizar como variável de impacto do programa as proficiências obtidas no SAEB, um indicador nacional, bastante utilizado na literatura econômica de educação</w:t>
      </w:r>
      <w:r w:rsidR="00A35E76">
        <w:t>, e que mede exclusivamente o rendimento escolar</w:t>
      </w:r>
      <w:r w:rsidR="00857FA5">
        <w:t xml:space="preserve">. </w:t>
      </w:r>
      <w:bookmarkEnd w:id="2"/>
      <w:r w:rsidR="00857FA5">
        <w:t>Procuramos deixar essa justificativa clara no texto do artigo.</w:t>
      </w:r>
      <w:bookmarkEnd w:id="1"/>
    </w:p>
    <w:p w14:paraId="674961C7" w14:textId="77777777" w:rsidR="005C0874" w:rsidRDefault="005C0874" w:rsidP="00EC5DB1">
      <w:pPr>
        <w:spacing w:line="240" w:lineRule="auto"/>
        <w:jc w:val="both"/>
      </w:pPr>
    </w:p>
    <w:p w14:paraId="59948FA6" w14:textId="77777777" w:rsidR="00EC5DB1" w:rsidRPr="001F3834" w:rsidRDefault="00EC5DB1" w:rsidP="00EC5DB1">
      <w:pPr>
        <w:spacing w:line="240" w:lineRule="auto"/>
        <w:jc w:val="both"/>
        <w:rPr>
          <w:b/>
          <w:bCs/>
        </w:rPr>
      </w:pPr>
      <w:r w:rsidRPr="001F3834">
        <w:rPr>
          <w:b/>
          <w:bCs/>
        </w:rPr>
        <w:t>3       Metodologia:</w:t>
      </w:r>
    </w:p>
    <w:p w14:paraId="3CF72425" w14:textId="1B2D1194" w:rsidR="00EC5DB1" w:rsidRDefault="00EC5DB1" w:rsidP="00EC5DB1">
      <w:pPr>
        <w:spacing w:line="240" w:lineRule="auto"/>
        <w:jc w:val="both"/>
        <w:rPr>
          <w:b/>
          <w:bCs/>
        </w:rPr>
      </w:pPr>
      <w:r w:rsidRPr="001F3834">
        <w:rPr>
          <w:b/>
          <w:bCs/>
        </w:rPr>
        <w:t>3.1     A parte da metodologia está bastante extensa para um método já</w:t>
      </w:r>
      <w:r w:rsidR="001F3834" w:rsidRPr="001F3834">
        <w:rPr>
          <w:b/>
          <w:bCs/>
        </w:rPr>
        <w:t xml:space="preserve"> </w:t>
      </w:r>
      <w:r w:rsidRPr="001F3834">
        <w:rPr>
          <w:b/>
          <w:bCs/>
        </w:rPr>
        <w:t>bastante conhecido. Não requer muito detalhamento, sugiro um texto mais</w:t>
      </w:r>
      <w:r w:rsidR="001F3834" w:rsidRPr="001F3834">
        <w:rPr>
          <w:b/>
          <w:bCs/>
        </w:rPr>
        <w:t xml:space="preserve"> </w:t>
      </w:r>
      <w:r w:rsidRPr="001F3834">
        <w:rPr>
          <w:b/>
          <w:bCs/>
        </w:rPr>
        <w:t>breve, com a citação das fontes das metodologias e da contextualização</w:t>
      </w:r>
      <w:r w:rsidR="001F3834" w:rsidRPr="001F3834">
        <w:rPr>
          <w:b/>
          <w:bCs/>
        </w:rPr>
        <w:t xml:space="preserve"> </w:t>
      </w:r>
      <w:r w:rsidRPr="001F3834">
        <w:rPr>
          <w:b/>
          <w:bCs/>
        </w:rPr>
        <w:t>ao tema do artigo.</w:t>
      </w:r>
    </w:p>
    <w:p w14:paraId="1894AFE8" w14:textId="0A4E05AC" w:rsidR="001F3834" w:rsidRDefault="001F3834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>
        <w:t xml:space="preserve">procuramos tornar a seção mais enxuta, focando </w:t>
      </w:r>
      <w:r w:rsidR="0018164C">
        <w:t>em informações mais essenciais.</w:t>
      </w:r>
    </w:p>
    <w:p w14:paraId="70326CFD" w14:textId="02F2AA1B" w:rsidR="00EC5DB1" w:rsidRDefault="00EC5DB1" w:rsidP="00EC5DB1">
      <w:pPr>
        <w:spacing w:line="240" w:lineRule="auto"/>
        <w:jc w:val="both"/>
        <w:rPr>
          <w:b/>
          <w:bCs/>
        </w:rPr>
      </w:pPr>
      <w:r w:rsidRPr="002A7018">
        <w:rPr>
          <w:b/>
          <w:bCs/>
        </w:rPr>
        <w:t xml:space="preserve">3.2     Na </w:t>
      </w:r>
      <w:proofErr w:type="spellStart"/>
      <w:r w:rsidRPr="002A7018">
        <w:rPr>
          <w:b/>
          <w:bCs/>
        </w:rPr>
        <w:t>Pag</w:t>
      </w:r>
      <w:proofErr w:type="spellEnd"/>
      <w:r w:rsidRPr="002A7018">
        <w:rPr>
          <w:b/>
          <w:bCs/>
        </w:rPr>
        <w:t xml:space="preserve"> 19 falta uma vírgula em  </w:t>
      </w:r>
      <w:r w:rsidRPr="002A7018">
        <w:rPr>
          <w:rFonts w:ascii="Cambria Math" w:hAnsi="Cambria Math" w:cs="Cambria Math"/>
          <w:b/>
          <w:bCs/>
        </w:rPr>
        <w:t>𝑖</w:t>
      </w:r>
      <w:r w:rsidRPr="002A7018">
        <w:rPr>
          <w:b/>
          <w:bCs/>
        </w:rPr>
        <w:t xml:space="preserve"> (</w:t>
      </w:r>
      <w:r w:rsidRPr="002A7018">
        <w:rPr>
          <w:rFonts w:ascii="Cambria Math" w:hAnsi="Cambria Math" w:cs="Cambria Math"/>
          <w:b/>
          <w:bCs/>
        </w:rPr>
        <w:t>𝑌𝑖</w:t>
      </w:r>
      <w:r w:rsidRPr="002A7018">
        <w:rPr>
          <w:b/>
          <w:bCs/>
        </w:rPr>
        <w:t xml:space="preserve">(1), </w:t>
      </w:r>
      <w:r w:rsidRPr="002A7018">
        <w:rPr>
          <w:rFonts w:ascii="Cambria Math" w:hAnsi="Cambria Math" w:cs="Cambria Math"/>
          <w:b/>
          <w:bCs/>
        </w:rPr>
        <w:t>𝑌𝑖</w:t>
      </w:r>
      <w:r w:rsidRPr="002A7018">
        <w:rPr>
          <w:b/>
          <w:bCs/>
        </w:rPr>
        <w:t>(0))</w:t>
      </w:r>
    </w:p>
    <w:p w14:paraId="32747AC4" w14:textId="326EA15C" w:rsidR="002A7018" w:rsidRPr="002A7018" w:rsidRDefault="002A7018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>
        <w:t xml:space="preserve">o erro apontado foi corrigido. </w:t>
      </w:r>
    </w:p>
    <w:p w14:paraId="2F64387F" w14:textId="11404392" w:rsidR="00EC5DB1" w:rsidRPr="002A7018" w:rsidRDefault="00EC5DB1" w:rsidP="00EC5DB1">
      <w:pPr>
        <w:spacing w:line="240" w:lineRule="auto"/>
        <w:jc w:val="both"/>
        <w:rPr>
          <w:b/>
          <w:bCs/>
        </w:rPr>
      </w:pPr>
      <w:r w:rsidRPr="002A7018">
        <w:rPr>
          <w:b/>
          <w:bCs/>
        </w:rPr>
        <w:t>3.3     No caso de DD, é importante que se apresente algum gráfico para</w:t>
      </w:r>
      <w:r w:rsidR="002A7018" w:rsidRPr="002A7018">
        <w:rPr>
          <w:b/>
          <w:bCs/>
        </w:rPr>
        <w:t xml:space="preserve"> </w:t>
      </w:r>
      <w:r w:rsidRPr="002A7018">
        <w:rPr>
          <w:b/>
          <w:bCs/>
        </w:rPr>
        <w:t>demonstrar as tendências paralelas dos grupos de controle e tratamento</w:t>
      </w:r>
      <w:r w:rsidR="002A7018" w:rsidRPr="002A7018">
        <w:rPr>
          <w:b/>
          <w:bCs/>
        </w:rPr>
        <w:t xml:space="preserve"> </w:t>
      </w:r>
      <w:r w:rsidRPr="002A7018">
        <w:rPr>
          <w:b/>
          <w:bCs/>
        </w:rPr>
        <w:t>antes da intervenção</w:t>
      </w:r>
      <w:r w:rsidR="002A7018">
        <w:rPr>
          <w:b/>
          <w:bCs/>
        </w:rPr>
        <w:t xml:space="preserve">. </w:t>
      </w:r>
    </w:p>
    <w:p w14:paraId="50FB2E86" w14:textId="39F94897" w:rsidR="00EC5DB1" w:rsidRDefault="00EC5DB1" w:rsidP="00EC5DB1">
      <w:pPr>
        <w:spacing w:line="240" w:lineRule="auto"/>
        <w:jc w:val="both"/>
        <w:rPr>
          <w:b/>
          <w:bCs/>
        </w:rPr>
      </w:pPr>
      <w:r w:rsidRPr="002A7018">
        <w:rPr>
          <w:b/>
          <w:bCs/>
        </w:rPr>
        <w:t>3.4     Explicar fontes que comprovem esta afirmação de relaxamento da</w:t>
      </w:r>
      <w:r w:rsidR="002A7018" w:rsidRPr="002A7018">
        <w:rPr>
          <w:b/>
          <w:bCs/>
        </w:rPr>
        <w:t xml:space="preserve"> </w:t>
      </w:r>
      <w:r w:rsidRPr="002A7018">
        <w:rPr>
          <w:b/>
          <w:bCs/>
        </w:rPr>
        <w:t xml:space="preserve">hipótese de tendências paralelas. </w:t>
      </w:r>
      <w:proofErr w:type="spellStart"/>
      <w:r w:rsidRPr="002A7018">
        <w:rPr>
          <w:b/>
          <w:bCs/>
        </w:rPr>
        <w:t>Pag</w:t>
      </w:r>
      <w:proofErr w:type="spellEnd"/>
      <w:r w:rsidRPr="002A7018">
        <w:rPr>
          <w:b/>
          <w:bCs/>
        </w:rPr>
        <w:t xml:space="preserve"> 26: “Utilizou-se da técnica do</w:t>
      </w:r>
      <w:r w:rsidR="002A7018" w:rsidRPr="002A7018">
        <w:rPr>
          <w:b/>
          <w:bCs/>
        </w:rPr>
        <w:t xml:space="preserve"> </w:t>
      </w:r>
      <w:r w:rsidRPr="002A7018">
        <w:rPr>
          <w:b/>
          <w:bCs/>
        </w:rPr>
        <w:t>pareamento aliada ao método de diferenças e diferenças no intuito de</w:t>
      </w:r>
      <w:r w:rsidR="002A7018" w:rsidRPr="002A7018">
        <w:rPr>
          <w:b/>
          <w:bCs/>
        </w:rPr>
        <w:t xml:space="preserve"> </w:t>
      </w:r>
      <w:r w:rsidRPr="002A7018">
        <w:rPr>
          <w:b/>
          <w:bCs/>
        </w:rPr>
        <w:t>homogeneizar os grupos de tratados e controles no período pré-programa por</w:t>
      </w:r>
      <w:r w:rsidR="002A7018" w:rsidRPr="002A7018">
        <w:rPr>
          <w:b/>
          <w:bCs/>
        </w:rPr>
        <w:t xml:space="preserve"> </w:t>
      </w:r>
      <w:r w:rsidRPr="002A7018">
        <w:rPr>
          <w:b/>
          <w:bCs/>
        </w:rPr>
        <w:t xml:space="preserve">meio do </w:t>
      </w:r>
      <w:proofErr w:type="spellStart"/>
      <w:r w:rsidRPr="002A7018">
        <w:rPr>
          <w:b/>
          <w:bCs/>
        </w:rPr>
        <w:t>matching</w:t>
      </w:r>
      <w:proofErr w:type="spellEnd"/>
      <w:r w:rsidRPr="002A7018">
        <w:rPr>
          <w:b/>
          <w:bCs/>
        </w:rPr>
        <w:t xml:space="preserve"> e, assim, permitir o relaxamento da hipótese de</w:t>
      </w:r>
      <w:r w:rsidR="002A7018" w:rsidRPr="002A7018">
        <w:rPr>
          <w:b/>
          <w:bCs/>
        </w:rPr>
        <w:t xml:space="preserve"> </w:t>
      </w:r>
      <w:r w:rsidRPr="002A7018">
        <w:rPr>
          <w:b/>
          <w:bCs/>
        </w:rPr>
        <w:t>trajetórias paralelas do método de DD.”</w:t>
      </w:r>
    </w:p>
    <w:p w14:paraId="2B629655" w14:textId="4F8A0BC6" w:rsidR="00F11974" w:rsidRDefault="00F11974" w:rsidP="00EC5DB1">
      <w:pPr>
        <w:spacing w:line="240" w:lineRule="auto"/>
        <w:jc w:val="both"/>
      </w:pPr>
      <w:r>
        <w:rPr>
          <w:b/>
          <w:bCs/>
        </w:rPr>
        <w:t>Resposta</w:t>
      </w:r>
      <w:r w:rsidR="0018164C">
        <w:rPr>
          <w:b/>
          <w:bCs/>
        </w:rPr>
        <w:t xml:space="preserve"> para os itens 3.3 e 3.4</w:t>
      </w:r>
      <w:r>
        <w:rPr>
          <w:b/>
          <w:bCs/>
        </w:rPr>
        <w:t xml:space="preserve">: </w:t>
      </w:r>
      <w:r w:rsidR="00F4085F">
        <w:t>o</w:t>
      </w:r>
      <w:r w:rsidR="0018164C">
        <w:t xml:space="preserve"> gráfico de evolução no tempo da variável dependente para os grupos de tratamento e controle, como forma de demonstrar a existência de tendências paralelas</w:t>
      </w:r>
      <w:r w:rsidR="00C87CC4">
        <w:t>,</w:t>
      </w:r>
      <w:r w:rsidR="0018164C">
        <w:t xml:space="preserve"> depende de </w:t>
      </w:r>
      <w:r w:rsidR="00D20DD8">
        <w:t>observações em um largo espaço de tempo</w:t>
      </w:r>
      <w:r w:rsidR="0018164C">
        <w:t xml:space="preserve"> </w:t>
      </w:r>
      <w:r w:rsidR="00717E17">
        <w:t>para que seja possível</w:t>
      </w:r>
      <w:r w:rsidR="0018164C">
        <w:t xml:space="preserve"> identificar uma tendência </w:t>
      </w:r>
      <w:r w:rsidR="00717E17">
        <w:t xml:space="preserve">de comportamento </w:t>
      </w:r>
      <w:r w:rsidR="0018164C">
        <w:t xml:space="preserve">semelhante entre os grupos. No caso do </w:t>
      </w:r>
      <w:r w:rsidR="00B5565A">
        <w:t>nosso</w:t>
      </w:r>
      <w:r w:rsidR="0018164C">
        <w:t xml:space="preserve"> artigo, onde mensuramos os efeitos da premiação ocorrida em 2016</w:t>
      </w:r>
      <w:r w:rsidR="00B5565A">
        <w:t xml:space="preserve"> (apresentamos as motivações no artigo</w:t>
      </w:r>
      <w:r w:rsidR="00D20DD8">
        <w:t xml:space="preserve"> e aqui no parecer</w:t>
      </w:r>
      <w:r w:rsidR="00B5565A">
        <w:t>)</w:t>
      </w:r>
      <w:r w:rsidR="00C87CC4">
        <w:t>, os dados do SAEB anteriores a este ano correspondem apenas aos anos de 2015, 2013 e 2011. O SAEB como indicador de rendimento escolar é de fato consolidado na década de 2010, de modo que antes de 2011</w:t>
      </w:r>
      <w:r w:rsidR="003A7393">
        <w:t xml:space="preserve"> </w:t>
      </w:r>
      <w:r w:rsidR="00C87CC4">
        <w:t xml:space="preserve">os últimos </w:t>
      </w:r>
      <w:proofErr w:type="spellStart"/>
      <w:r w:rsidR="00C87CC4">
        <w:t>microdados</w:t>
      </w:r>
      <w:proofErr w:type="spellEnd"/>
      <w:r w:rsidR="00C87CC4">
        <w:t xml:space="preserve"> do SAEB disponíveis no site do Inep datam do ano de 2005, um lapso de tempo de 6 anos. Se considerássemos o ano de implementação do PEV </w:t>
      </w:r>
      <w:r w:rsidR="003A7393">
        <w:t xml:space="preserve">(2012) </w:t>
      </w:r>
      <w:r w:rsidR="00C87CC4">
        <w:t xml:space="preserve">como o ano da intervenção, os dados pré-tratamento seriam ainda mais escassos. Por este motivo, acreditamos que um gráfico das notas das escolas para apenas </w:t>
      </w:r>
      <w:r w:rsidR="003A7393">
        <w:t>três</w:t>
      </w:r>
      <w:r w:rsidR="00C312BE">
        <w:t xml:space="preserve"> anos n</w:t>
      </w:r>
      <w:r w:rsidR="00C87CC4">
        <w:t>ão seria suficiente para mostrar a existência ou não de trajetórias paralelas das escolas tratadas e não tratadas.</w:t>
      </w:r>
      <w:r w:rsidR="00856B8F">
        <w:t xml:space="preserve"> </w:t>
      </w:r>
    </w:p>
    <w:p w14:paraId="75C76DC8" w14:textId="77777777" w:rsidR="00C312BE" w:rsidRDefault="00856B8F" w:rsidP="00B52950">
      <w:pPr>
        <w:spacing w:line="240" w:lineRule="auto"/>
        <w:jc w:val="both"/>
      </w:pPr>
      <w:r>
        <w:t xml:space="preserve">Sendo assim, procuramos </w:t>
      </w:r>
      <w:r w:rsidR="00B21254">
        <w:t>justificar</w:t>
      </w:r>
      <w:r>
        <w:t xml:space="preserve"> a </w:t>
      </w:r>
      <w:r w:rsidR="000D57B7">
        <w:t>validade</w:t>
      </w:r>
      <w:r>
        <w:t xml:space="preserve"> da hipótese por meio da complementaridade ent</w:t>
      </w:r>
      <w:r w:rsidR="00C312BE">
        <w:t xml:space="preserve">re os métodos de pareamento e de </w:t>
      </w:r>
      <w:r>
        <w:t>diferenças em diferenças. Este método</w:t>
      </w:r>
      <w:r w:rsidR="00B52950">
        <w:t xml:space="preserve"> foi propost</w:t>
      </w:r>
      <w:r>
        <w:t>o</w:t>
      </w:r>
      <w:r w:rsidR="00B52950">
        <w:t xml:space="preserve"> por </w:t>
      </w:r>
      <w:r w:rsidR="00B52950" w:rsidRPr="00B52950">
        <w:t xml:space="preserve">Heckman, </w:t>
      </w:r>
      <w:proofErr w:type="spellStart"/>
      <w:r w:rsidR="00B52950" w:rsidRPr="00B52950">
        <w:t>Ichimura</w:t>
      </w:r>
      <w:proofErr w:type="spellEnd"/>
      <w:r w:rsidR="00B52950" w:rsidRPr="00B52950">
        <w:t xml:space="preserve"> e Todd (1997,1998)</w:t>
      </w:r>
      <w:r w:rsidR="00B52950">
        <w:t xml:space="preserve"> e permite substituir algumas hipóteses de amb</w:t>
      </w:r>
      <w:r>
        <w:t>a</w:t>
      </w:r>
      <w:r w:rsidR="00C312BE">
        <w:t xml:space="preserve">s </w:t>
      </w:r>
      <w:r>
        <w:t xml:space="preserve">as técnicas por </w:t>
      </w:r>
      <w:r w:rsidR="00B52950">
        <w:t xml:space="preserve">hipóteses mais fracas. Por exemplo, a hipótese de seleção nos observáveis estabelece que, condicional ao vetor de variáveis observáveis X, não pode existir nenhum fator não-observável que influencie simultaneamente a decisão de participar ou não no tratamento </w:t>
      </w:r>
      <w:r w:rsidR="00B52950">
        <w:lastRenderedPageBreak/>
        <w:t>e os resultados potenciais. Ao combinar o pareamento com o método de diferenças em diferenças, podemos permitir que fatores não-observáveis que sejam constantes ao longo do tempo influenciem simultaneamente a decisão de participar e os resultado</w:t>
      </w:r>
      <w:r w:rsidR="00C312BE">
        <w:t xml:space="preserve">s potenciais, mesmo controlando </w:t>
      </w:r>
      <w:r w:rsidR="00B52950">
        <w:t>pelo vetor de v</w:t>
      </w:r>
      <w:r w:rsidR="00C312BE">
        <w:t xml:space="preserve">ariáveis observáveis X. </w:t>
      </w:r>
      <w:r w:rsidR="00B52950">
        <w:t>Por outro lado, o pareamento permite tornar os grupos de tratado e controle o mais parecidos possível em termos de variáveis observáveis</w:t>
      </w:r>
      <w:r w:rsidR="00B21254">
        <w:t>,</w:t>
      </w:r>
      <w:r w:rsidR="00B52950">
        <w:t xml:space="preserve"> a ponto de aumentar as chances de que ambos os grupos apresentem trajetórias pré-tratamento </w:t>
      </w:r>
      <w:r w:rsidR="00D20DD8">
        <w:t xml:space="preserve">semelhantes </w:t>
      </w:r>
      <w:r w:rsidR="00B52950">
        <w:t>da variável de resultado</w:t>
      </w:r>
      <w:r w:rsidR="00D20DD8">
        <w:t>.</w:t>
      </w:r>
    </w:p>
    <w:p w14:paraId="5BDE5D84" w14:textId="6D85F9D5" w:rsidR="00E32D05" w:rsidRDefault="000F4274" w:rsidP="00B52950">
      <w:pPr>
        <w:spacing w:line="240" w:lineRule="auto"/>
        <w:jc w:val="both"/>
      </w:pPr>
      <w:r>
        <w:t xml:space="preserve">Incluímos esta explicação, bem como a referência citada no corpo do texto, conforme recomendação. </w:t>
      </w:r>
    </w:p>
    <w:p w14:paraId="47CE6201" w14:textId="77777777" w:rsidR="00C312BE" w:rsidRPr="00F11974" w:rsidRDefault="00C312BE" w:rsidP="00B52950">
      <w:pPr>
        <w:spacing w:line="240" w:lineRule="auto"/>
        <w:jc w:val="both"/>
      </w:pPr>
    </w:p>
    <w:p w14:paraId="4F34A844" w14:textId="77777777" w:rsidR="00EC5DB1" w:rsidRPr="00034717" w:rsidRDefault="00EC5DB1" w:rsidP="00034717">
      <w:pPr>
        <w:spacing w:line="240" w:lineRule="auto"/>
        <w:rPr>
          <w:b/>
          <w:bCs/>
        </w:rPr>
      </w:pPr>
      <w:r w:rsidRPr="00034717">
        <w:rPr>
          <w:b/>
          <w:bCs/>
        </w:rPr>
        <w:t>4       Aplicação do método</w:t>
      </w:r>
    </w:p>
    <w:p w14:paraId="10D94B98" w14:textId="441E97CF" w:rsidR="00EC5DB1" w:rsidRDefault="00EC5DB1" w:rsidP="00034717">
      <w:pPr>
        <w:spacing w:line="240" w:lineRule="auto"/>
        <w:jc w:val="both"/>
        <w:rPr>
          <w:b/>
          <w:bCs/>
        </w:rPr>
      </w:pPr>
      <w:r w:rsidRPr="00034717">
        <w:rPr>
          <w:b/>
          <w:bCs/>
        </w:rPr>
        <w:t>4.1 O método de DD requer que sejam comparados os resultados das variáveis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de interesse Antes e Depois da intervenção. O autor utilizou os dados de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2015 (antes) e 2017 (depois) para a comparação. Contudo, a lei que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institui o Programa Escola de Valor é de 2012. Ou seja, desde 2012 existe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um incentivo para que escolas estaduais do estado da Paraíba melhorem em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diversos aspectos (que parece variar em diferentes anos) para que possam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concorrer ao prêmio. Desta forma, as escolas estaduais já estariam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expostas ao tratamento (ao incentivo) em 2015, o que inviabilizaria o uso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dos dados daquele ano para a comparação do “antes”. Ainda que elas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não sejam contempladas em nenhum ano anterior, elas podem incentivo para</w:t>
      </w:r>
      <w:r w:rsidR="00034717">
        <w:rPr>
          <w:b/>
          <w:bCs/>
        </w:rPr>
        <w:t xml:space="preserve"> </w:t>
      </w:r>
      <w:r w:rsidRPr="00034717">
        <w:rPr>
          <w:b/>
          <w:bCs/>
        </w:rPr>
        <w:t>realizar mudanças positivas desde 2012.</w:t>
      </w:r>
    </w:p>
    <w:p w14:paraId="4490FF32" w14:textId="1C148A96" w:rsidR="00034717" w:rsidRPr="00034717" w:rsidRDefault="00EC5DB1" w:rsidP="00EC5DB1">
      <w:pPr>
        <w:spacing w:line="240" w:lineRule="auto"/>
        <w:jc w:val="both"/>
        <w:rPr>
          <w:b/>
          <w:bCs/>
        </w:rPr>
      </w:pPr>
      <w:r w:rsidRPr="00034717">
        <w:rPr>
          <w:b/>
          <w:bCs/>
        </w:rPr>
        <w:t>4.2     O grupo de controle é formado por escolas municipais e por escolas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estaduais. As escolas estaduais, contudo, estão sujeitas ao incentivo. Elas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apenas não se candidataram ao prêmio por algum motivo (seja por decisão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do diretor da escola, porque não atingiram um nível mínimo de algum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critério estipulado ou qualquer outro motivo). O que está sendo dito aqui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é que, se o tratamento é o incentivo (a existência de um incentivo), ela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é dada a todas as escolas estaduais desde a criação do Programa. O fato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de a escola ganhar ou não o prêmio não é o tratamento. Isso inviabiliza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a presença de escolas estaduais no grupo de controle, pois elas receberiam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o incentivo.</w:t>
      </w:r>
      <w:r w:rsidR="00034717" w:rsidRPr="00034717">
        <w:rPr>
          <w:b/>
          <w:bCs/>
        </w:rPr>
        <w:t xml:space="preserve"> </w:t>
      </w:r>
    </w:p>
    <w:p w14:paraId="0BC02B04" w14:textId="58968D9E" w:rsidR="00EC5DB1" w:rsidRPr="00034717" w:rsidRDefault="00EC5DB1" w:rsidP="00EC5DB1">
      <w:pPr>
        <w:spacing w:line="240" w:lineRule="auto"/>
        <w:jc w:val="both"/>
        <w:rPr>
          <w:b/>
          <w:bCs/>
        </w:rPr>
      </w:pPr>
      <w:r w:rsidRPr="00034717">
        <w:rPr>
          <w:b/>
          <w:bCs/>
        </w:rPr>
        <w:t xml:space="preserve">4.3     Como mencionado na </w:t>
      </w:r>
      <w:proofErr w:type="spellStart"/>
      <w:r w:rsidRPr="00034717">
        <w:rPr>
          <w:b/>
          <w:bCs/>
        </w:rPr>
        <w:t>Pag</w:t>
      </w:r>
      <w:proofErr w:type="spellEnd"/>
      <w:r w:rsidRPr="00034717">
        <w:rPr>
          <w:b/>
          <w:bCs/>
        </w:rPr>
        <w:t xml:space="preserve"> 18, escolas que não foram premiados e estão no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grupo de controle em um determinado ano poder ter sido premiado em anos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 xml:space="preserve">anteriores (tendo sido portanto “tratado” anteriormente). </w:t>
      </w:r>
      <w:proofErr w:type="spellStart"/>
      <w:r w:rsidRPr="00034717">
        <w:rPr>
          <w:b/>
          <w:bCs/>
        </w:rPr>
        <w:t>Pag</w:t>
      </w:r>
      <w:proofErr w:type="spellEnd"/>
      <w:r w:rsidRPr="00034717">
        <w:rPr>
          <w:b/>
          <w:bCs/>
        </w:rPr>
        <w:t xml:space="preserve"> 18: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“Como visto anteriormente, o programa existe desde o ano de 2012 e, desde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sua criação, os critérios de seleção das escolas premiadas mudam ano a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ano. Consequentemente, a relação de escolas premiadas se altera a cada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premiação ocasionando grande volatilidade na entrada e saída de escolas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tratadas e controles da amostra, dificultando assim a análise do tempo de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exposição dos tratados ao programa e o impacto deste nos resultados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educacionais.”</w:t>
      </w:r>
    </w:p>
    <w:p w14:paraId="19FBB7F5" w14:textId="64902E80" w:rsidR="00EC5DB1" w:rsidRDefault="00EC5DB1" w:rsidP="00EC5DB1">
      <w:pPr>
        <w:spacing w:line="240" w:lineRule="auto"/>
        <w:jc w:val="both"/>
        <w:rPr>
          <w:b/>
          <w:bCs/>
        </w:rPr>
      </w:pPr>
      <w:r w:rsidRPr="00034717">
        <w:rPr>
          <w:b/>
          <w:bCs/>
        </w:rPr>
        <w:t>4.4     Recomendação para avaliação deste programa que fossem incluídos</w:t>
      </w:r>
      <w:r w:rsidR="00034717" w:rsidRPr="00034717">
        <w:rPr>
          <w:b/>
          <w:bCs/>
        </w:rPr>
        <w:t xml:space="preserve"> </w:t>
      </w:r>
      <w:r w:rsidRPr="00034717">
        <w:rPr>
          <w:b/>
          <w:bCs/>
        </w:rPr>
        <w:t>dados anteriores à lei que institui o programa, ou seja, anterior a 2012.</w:t>
      </w:r>
    </w:p>
    <w:p w14:paraId="073F6DCD" w14:textId="3B6A4377" w:rsidR="00D028E0" w:rsidRDefault="00D028E0" w:rsidP="00EC5DB1">
      <w:pPr>
        <w:spacing w:line="240" w:lineRule="auto"/>
        <w:jc w:val="both"/>
      </w:pPr>
      <w:r>
        <w:rPr>
          <w:b/>
          <w:bCs/>
        </w:rPr>
        <w:t xml:space="preserve">Resposta ao item 4 como um todo: </w:t>
      </w:r>
      <w:r>
        <w:t xml:space="preserve">entendemos que o ponto levantado pelo avaliador de fato faz sentido e é bastante interessante e importante pensar no programa sob o aspecto do incentivo que é oferecido às escolas, mesmo às não premiadas. Por outro lado, </w:t>
      </w:r>
      <w:bookmarkStart w:id="3" w:name="_Hlk62326629"/>
      <w:r>
        <w:t>o nosso objetivo durante a construção do artigo foi investigar o impacto da bonificação em si. Será q</w:t>
      </w:r>
      <w:r w:rsidR="00AE2255">
        <w:t xml:space="preserve">ue o recebimento do prêmio </w:t>
      </w:r>
      <w:r>
        <w:t>motiva os funcionários e professores a desempenharem melhor suas funções e, em razão disso, a qualidade e o rendimento dos alunos dessa</w:t>
      </w:r>
      <w:r w:rsidR="00AE2255">
        <w:t>s</w:t>
      </w:r>
      <w:r>
        <w:t xml:space="preserve"> escolas apresentam melhora? O custo</w:t>
      </w:r>
      <w:r w:rsidR="00005103">
        <w:t xml:space="preserve"> dessas bonificações</w:t>
      </w:r>
      <w:r>
        <w:t xml:space="preserve"> em termos de orçamento </w:t>
      </w:r>
      <w:r w:rsidR="00005103">
        <w:t xml:space="preserve">apresenta um retorno em qualidade da educação? </w:t>
      </w:r>
      <w:bookmarkStart w:id="4" w:name="_Hlk62327777"/>
      <w:r w:rsidR="0049178D">
        <w:t xml:space="preserve">A utilização da técnica de pareamento age no sentido de selecionar escolas, estaduais e municipais, igualmente elegíveis a receberem esse prêmio. Ao selecionar </w:t>
      </w:r>
      <w:r w:rsidR="00AE2255">
        <w:lastRenderedPageBreak/>
        <w:t>ess</w:t>
      </w:r>
      <w:r w:rsidR="0049178D">
        <w:t xml:space="preserve">as escolas, partimos do pressuposto que estas são comparáveis inclusive em termos dos incentivos gerados pela mera existência do PEV. </w:t>
      </w:r>
      <w:bookmarkEnd w:id="4"/>
    </w:p>
    <w:bookmarkEnd w:id="3"/>
    <w:p w14:paraId="0A54DBF0" w14:textId="0F66EC23" w:rsidR="00D028E0" w:rsidRDefault="0049178D" w:rsidP="00EC5DB1">
      <w:pPr>
        <w:spacing w:line="240" w:lineRule="auto"/>
        <w:jc w:val="both"/>
      </w:pPr>
      <w:r>
        <w:t>No tocante à análise de impacto considerando 2016 como ano da intervenção, a</w:t>
      </w:r>
      <w:r w:rsidR="00D028E0" w:rsidRPr="00D028E0">
        <w:t xml:space="preserve"> indisponibilidade de informações nos meios de publicidade oficiais, a falta de divulgação das pontuações e de transparência da SEE-PB, de uma maneira </w:t>
      </w:r>
      <w:r w:rsidR="00B360F1" w:rsidRPr="00D028E0">
        <w:t>geral, trouxeram</w:t>
      </w:r>
      <w:r w:rsidR="00D028E0" w:rsidRPr="00D028E0">
        <w:t xml:space="preserve"> </w:t>
      </w:r>
      <w:r w:rsidR="00D028E0">
        <w:t xml:space="preserve">algumas </w:t>
      </w:r>
      <w:r w:rsidR="00D028E0" w:rsidRPr="00D028E0">
        <w:t xml:space="preserve">limitações </w:t>
      </w:r>
      <w:r w:rsidR="00D028E0">
        <w:t>ao</w:t>
      </w:r>
      <w:r w:rsidR="00D028E0" w:rsidRPr="00D028E0">
        <w:t xml:space="preserve"> </w:t>
      </w:r>
      <w:r w:rsidR="00D028E0">
        <w:t>artigo</w:t>
      </w:r>
      <w:r w:rsidR="00D028E0" w:rsidRPr="00D028E0">
        <w:t xml:space="preserve">. </w:t>
      </w:r>
      <w:r w:rsidR="00D028E0">
        <w:t>De fato</w:t>
      </w:r>
      <w:r>
        <w:t>,</w:t>
      </w:r>
      <w:r w:rsidR="00D028E0" w:rsidRPr="00D028E0">
        <w:t xml:space="preserve"> o programa </w:t>
      </w:r>
      <w:r w:rsidR="00D028E0">
        <w:t>se inicia em</w:t>
      </w:r>
      <w:r w:rsidR="00D028E0" w:rsidRPr="00D028E0">
        <w:t xml:space="preserve"> 20</w:t>
      </w:r>
      <w:r w:rsidR="00D028E0">
        <w:t xml:space="preserve">12 e </w:t>
      </w:r>
      <w:r w:rsidR="00D028E0" w:rsidRPr="00D028E0">
        <w:t xml:space="preserve">desde </w:t>
      </w:r>
      <w:r w:rsidR="00D028E0">
        <w:t>então as informações a que tivemos acesso revela</w:t>
      </w:r>
      <w:r>
        <w:t>ra</w:t>
      </w:r>
      <w:r w:rsidR="00D028E0">
        <w:t>m que</w:t>
      </w:r>
      <w:r w:rsidR="00D028E0" w:rsidRPr="00D028E0">
        <w:t xml:space="preserve"> os critérios de seleção das escolas premiadas mudam constantemente, ano a ano. Assim, </w:t>
      </w:r>
      <w:r>
        <w:t xml:space="preserve">entendemos </w:t>
      </w:r>
      <w:r w:rsidR="00D028E0" w:rsidRPr="00D028E0">
        <w:t xml:space="preserve">não </w:t>
      </w:r>
      <w:r>
        <w:t>ser</w:t>
      </w:r>
      <w:r w:rsidR="00D028E0" w:rsidRPr="00D028E0">
        <w:t xml:space="preserve"> possível tratar de forma homogênea as premiações em anos subsequentes ao primeiro ano de vigência do programa, </w:t>
      </w:r>
      <w:r>
        <w:t>pois</w:t>
      </w:r>
      <w:r w:rsidR="00B360F1">
        <w:t xml:space="preserve"> dadas </w:t>
      </w:r>
      <w:r w:rsidR="00D028E0" w:rsidRPr="00D028E0">
        <w:t xml:space="preserve">as particularidades de cada seleção, é como se houvesse diferentes programas dentro de um. Por esta razão, o presente artigo analisa o impacto nas escolas premiadas no ano de 2016. </w:t>
      </w:r>
    </w:p>
    <w:p w14:paraId="2234CC54" w14:textId="4E6865EF" w:rsidR="0049178D" w:rsidRDefault="00B262D6" w:rsidP="00EC5DB1">
      <w:pPr>
        <w:spacing w:line="240" w:lineRule="auto"/>
        <w:jc w:val="both"/>
      </w:pPr>
      <w:r>
        <w:t>Sobre o item 4.3</w:t>
      </w:r>
      <w:r w:rsidR="0049178D" w:rsidRPr="0049178D">
        <w:t>,</w:t>
      </w:r>
      <w:r>
        <w:t xml:space="preserve"> de fato,</w:t>
      </w:r>
      <w:r w:rsidR="0049178D" w:rsidRPr="0049178D">
        <w:t xml:space="preserve"> com as mudanças nos critérios de premiação ano a ano, a relação de escolas premiadas se altera a cada premiação, fazendo com que várias escolas transitem entre os grupos das premiadas e não premiadas. Dentro de um grupo de controle é necessário diferenciar as escolas que por ventura já foram premiadas, sob o risco de tratar igualmente como grupo de controle escolas já tratadas</w:t>
      </w:r>
      <w:r>
        <w:t xml:space="preserve"> anteriormente</w:t>
      </w:r>
      <w:r w:rsidR="0049178D" w:rsidRPr="0049178D">
        <w:t xml:space="preserve">. Como forma de incorporar essas diferenças, </w:t>
      </w:r>
      <w:bookmarkStart w:id="5" w:name="_Hlk62327429"/>
      <w:r w:rsidR="001079F8">
        <w:t>modificamos o modelo empírico de</w:t>
      </w:r>
      <w:r>
        <w:t xml:space="preserve"> diferenças em diferenças, de maneira a </w:t>
      </w:r>
      <w:r w:rsidR="0049178D" w:rsidRPr="0049178D">
        <w:t>leva</w:t>
      </w:r>
      <w:r>
        <w:t>r</w:t>
      </w:r>
      <w:r w:rsidR="0049178D" w:rsidRPr="0049178D">
        <w:t xml:space="preserve"> em conta o número de vezes que a escola foi premiada antes de 2016.  Técnica semelhante foi empregada por Rocha e Soares (2010), os quais consideraram o tempo de exposição de municípios brasileiros ao Programa Saúde da Família (PSF). </w:t>
      </w:r>
      <w:r>
        <w:t xml:space="preserve">Ao invés de termos uma única variável </w:t>
      </w:r>
      <w:proofErr w:type="spellStart"/>
      <w:r>
        <w:rPr>
          <w:i/>
          <w:iCs/>
        </w:rPr>
        <w:t>dummy</w:t>
      </w:r>
      <w:proofErr w:type="spellEnd"/>
      <w:r>
        <w:rPr>
          <w:i/>
          <w:iCs/>
        </w:rPr>
        <w:t xml:space="preserve"> </w:t>
      </w:r>
      <w:r>
        <w:t xml:space="preserve">denotando o status de tratamento (1-tratado, 0-controle), incluímos cinco </w:t>
      </w:r>
      <w:proofErr w:type="spellStart"/>
      <w:r>
        <w:rPr>
          <w:i/>
          <w:iCs/>
        </w:rPr>
        <w:t>dummies</w:t>
      </w:r>
      <w:proofErr w:type="spellEnd"/>
      <w:r>
        <w:rPr>
          <w:i/>
          <w:iCs/>
        </w:rPr>
        <w:t xml:space="preserve"> </w:t>
      </w:r>
      <w:r>
        <w:t xml:space="preserve">para o número de vezes em que as escolas foram escolhidas para receber a bonificação, uma </w:t>
      </w:r>
      <w:proofErr w:type="spellStart"/>
      <w:r w:rsidRPr="00B262D6">
        <w:rPr>
          <w:i/>
          <w:iCs/>
        </w:rPr>
        <w:t>dummy</w:t>
      </w:r>
      <w:proofErr w:type="spellEnd"/>
      <w:r>
        <w:rPr>
          <w:i/>
          <w:iCs/>
        </w:rPr>
        <w:t xml:space="preserve"> </w:t>
      </w:r>
      <w:r>
        <w:t>com valor 1</w:t>
      </w:r>
      <w:r>
        <w:rPr>
          <w:i/>
          <w:iCs/>
        </w:rPr>
        <w:t xml:space="preserve"> </w:t>
      </w:r>
      <w:r>
        <w:t xml:space="preserve">para quem já foi premiada uma vez, outra para quem já foi premiada duas vezes e assim por diante até a </w:t>
      </w:r>
      <w:proofErr w:type="spellStart"/>
      <w:r>
        <w:rPr>
          <w:i/>
          <w:iCs/>
        </w:rPr>
        <w:t>dummy</w:t>
      </w:r>
      <w:proofErr w:type="spellEnd"/>
      <w:r>
        <w:rPr>
          <w:i/>
          <w:iCs/>
        </w:rPr>
        <w:t xml:space="preserve"> </w:t>
      </w:r>
      <w:r>
        <w:t xml:space="preserve">para as escolas premiadas cinco vezes (ou seja, em todos os anos de vigência do programa, de 2012 a 2016). A interação dessas </w:t>
      </w:r>
      <w:proofErr w:type="spellStart"/>
      <w:r w:rsidRPr="00B262D6">
        <w:rPr>
          <w:i/>
          <w:iCs/>
        </w:rPr>
        <w:t>dummies</w:t>
      </w:r>
      <w:proofErr w:type="spellEnd"/>
      <w:r>
        <w:rPr>
          <w:i/>
          <w:iCs/>
        </w:rPr>
        <w:t xml:space="preserve"> </w:t>
      </w:r>
      <w:r>
        <w:t>com a variável tempo nos fornece o impacto do programa para as escolas de acordo com o número de vezes em que foram beneficiadas, comparativamente àquelas que não foram contempladas</w:t>
      </w:r>
      <w:r w:rsidR="005F4175">
        <w:t xml:space="preserve"> em nenhum ano</w:t>
      </w:r>
      <w:r>
        <w:t>.</w:t>
      </w:r>
      <w:bookmarkEnd w:id="5"/>
      <w:r>
        <w:t xml:space="preserve"> Os resultados encontrados foram interessantes e ofereceram um contraponto aos resultados encontrados por outros trabalhos</w:t>
      </w:r>
      <w:r w:rsidR="00972ACC">
        <w:t xml:space="preserve"> que procuraram medir os efeitos desses programas de bonificação ao longo dos anos. </w:t>
      </w:r>
      <w:r>
        <w:t xml:space="preserve">  </w:t>
      </w:r>
    </w:p>
    <w:p w14:paraId="68CD0300" w14:textId="77777777" w:rsidR="00EC5DB1" w:rsidRPr="00675CEA" w:rsidRDefault="00EC5DB1" w:rsidP="00EC5DB1">
      <w:pPr>
        <w:spacing w:line="240" w:lineRule="auto"/>
        <w:jc w:val="both"/>
        <w:rPr>
          <w:b/>
          <w:bCs/>
        </w:rPr>
      </w:pPr>
      <w:r w:rsidRPr="00675CEA">
        <w:rPr>
          <w:b/>
          <w:bCs/>
        </w:rPr>
        <w:t>5       Resultados:</w:t>
      </w:r>
    </w:p>
    <w:p w14:paraId="4BA42001" w14:textId="019C6820" w:rsidR="00675CEA" w:rsidRDefault="00EC5DB1" w:rsidP="00EC5DB1">
      <w:pPr>
        <w:spacing w:line="240" w:lineRule="auto"/>
        <w:jc w:val="both"/>
        <w:rPr>
          <w:b/>
          <w:bCs/>
        </w:rPr>
      </w:pPr>
      <w:r w:rsidRPr="00675CEA">
        <w:rPr>
          <w:b/>
          <w:bCs/>
        </w:rPr>
        <w:t>5.1     Uma análise descritiva dos dados também é recomendável.</w:t>
      </w:r>
      <w:r w:rsidR="00675CEA">
        <w:rPr>
          <w:b/>
          <w:bCs/>
        </w:rPr>
        <w:t xml:space="preserve"> </w:t>
      </w:r>
    </w:p>
    <w:p w14:paraId="68533F02" w14:textId="0614D1E2" w:rsidR="00C41D0C" w:rsidRPr="00C41D0C" w:rsidRDefault="00C41D0C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>
        <w:t>incluímos uma tabela com estatísticas descritivas das variáveis</w:t>
      </w:r>
      <w:r w:rsidR="00A56CE9">
        <w:t>.</w:t>
      </w:r>
    </w:p>
    <w:p w14:paraId="485B9C80" w14:textId="01637FC1" w:rsidR="00EC5DB1" w:rsidRDefault="00EC5DB1" w:rsidP="00EC5DB1">
      <w:pPr>
        <w:spacing w:line="240" w:lineRule="auto"/>
        <w:jc w:val="both"/>
        <w:rPr>
          <w:b/>
          <w:bCs/>
        </w:rPr>
      </w:pPr>
      <w:r w:rsidRPr="00675CEA">
        <w:rPr>
          <w:b/>
          <w:bCs/>
        </w:rPr>
        <w:t>5.2 Colocar asteriscos para os níveis de significância estatística</w:t>
      </w:r>
      <w:r w:rsidR="00C41D0C">
        <w:rPr>
          <w:b/>
          <w:bCs/>
        </w:rPr>
        <w:t xml:space="preserve"> </w:t>
      </w:r>
      <w:r w:rsidRPr="00675CEA">
        <w:rPr>
          <w:b/>
          <w:bCs/>
        </w:rPr>
        <w:t>facilita a leitura da tabela. (TABELA 1 – Teste de balanceamento entre</w:t>
      </w:r>
      <w:r w:rsidR="00C41D0C">
        <w:rPr>
          <w:b/>
          <w:bCs/>
        </w:rPr>
        <w:t xml:space="preserve"> </w:t>
      </w:r>
      <w:r w:rsidRPr="00675CEA">
        <w:rPr>
          <w:b/>
          <w:bCs/>
        </w:rPr>
        <w:t>tratados e controle no período pré-tratamento)</w:t>
      </w:r>
    </w:p>
    <w:p w14:paraId="6128CF7A" w14:textId="549F4E14" w:rsidR="00C41D0C" w:rsidRPr="00C41D0C" w:rsidRDefault="00C41D0C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 w:rsidR="00F4085F">
        <w:t>i</w:t>
      </w:r>
      <w:r>
        <w:t>ncluímos asteriscos juntamente aos resultados do p-valor para denotar os casos nos quais havia diferença significativa de média entre os grupos antes do pareamento.</w:t>
      </w:r>
    </w:p>
    <w:p w14:paraId="7D8FB516" w14:textId="72AF7BE6" w:rsidR="00EC5DB1" w:rsidRDefault="00EC5DB1" w:rsidP="00EC5DB1">
      <w:pPr>
        <w:spacing w:line="240" w:lineRule="auto"/>
        <w:jc w:val="both"/>
        <w:rPr>
          <w:b/>
          <w:bCs/>
        </w:rPr>
      </w:pPr>
      <w:r w:rsidRPr="00675CEA">
        <w:rPr>
          <w:b/>
          <w:bCs/>
        </w:rPr>
        <w:t>5.3     A equação do modelo estimado poderia ter sido apresentada.</w:t>
      </w:r>
    </w:p>
    <w:p w14:paraId="513123FC" w14:textId="67C46C98" w:rsidR="00C41D0C" w:rsidRPr="00675CEA" w:rsidRDefault="00C41D0C" w:rsidP="00EC5DB1">
      <w:pPr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Resposta: </w:t>
      </w:r>
      <w:r w:rsidRPr="00C41D0C">
        <w:t>incluímos uma equação mostrando o modelo empírico</w:t>
      </w:r>
      <w:r w:rsidR="00A56CE9">
        <w:t>.</w:t>
      </w:r>
    </w:p>
    <w:p w14:paraId="12768318" w14:textId="3192E32C" w:rsidR="00EC5DB1" w:rsidRDefault="00EC5DB1" w:rsidP="00EC5DB1">
      <w:pPr>
        <w:spacing w:line="240" w:lineRule="auto"/>
        <w:jc w:val="both"/>
        <w:rPr>
          <w:b/>
          <w:bCs/>
        </w:rPr>
      </w:pPr>
      <w:r w:rsidRPr="00675CEA">
        <w:rPr>
          <w:b/>
          <w:bCs/>
        </w:rPr>
        <w:t>5.4     A despeito dos comentários sobre a metodologia acima, é recomendável</w:t>
      </w:r>
      <w:r w:rsidR="00C41D0C">
        <w:rPr>
          <w:b/>
          <w:bCs/>
        </w:rPr>
        <w:t xml:space="preserve"> </w:t>
      </w:r>
      <w:r w:rsidRPr="00675CEA">
        <w:rPr>
          <w:b/>
          <w:bCs/>
        </w:rPr>
        <w:t>que outros grupos de comparação sejam testados para avaliar a robustez.</w:t>
      </w:r>
    </w:p>
    <w:p w14:paraId="6B21CC59" w14:textId="29E1CE4C" w:rsidR="00BD4DA3" w:rsidRPr="00BD4DA3" w:rsidRDefault="00BD4DA3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>
        <w:t>conforme explicamos acima, dividimos as escolas segundo a quantidade de participações, para ver como o programa impacta de forma diferenciada esses grupos.</w:t>
      </w:r>
    </w:p>
    <w:p w14:paraId="1F8C3574" w14:textId="77777777" w:rsidR="00C41D0C" w:rsidRPr="00675CEA" w:rsidRDefault="00C41D0C" w:rsidP="00EC5DB1">
      <w:pPr>
        <w:spacing w:line="240" w:lineRule="auto"/>
        <w:jc w:val="both"/>
        <w:rPr>
          <w:b/>
          <w:bCs/>
        </w:rPr>
      </w:pPr>
    </w:p>
    <w:p w14:paraId="678FDB53" w14:textId="77777777" w:rsidR="00EC5DB1" w:rsidRPr="000F5BB3" w:rsidRDefault="00EC5DB1" w:rsidP="00EC5DB1">
      <w:pPr>
        <w:spacing w:line="240" w:lineRule="auto"/>
        <w:jc w:val="both"/>
        <w:rPr>
          <w:b/>
          <w:bCs/>
        </w:rPr>
      </w:pPr>
      <w:r w:rsidRPr="000F5BB3">
        <w:rPr>
          <w:b/>
          <w:bCs/>
        </w:rPr>
        <w:lastRenderedPageBreak/>
        <w:t>6 Conclusões</w:t>
      </w:r>
    </w:p>
    <w:p w14:paraId="16F007EA" w14:textId="6A144CC6" w:rsidR="00EC5DB1" w:rsidRDefault="00EC5DB1" w:rsidP="00EC5DB1">
      <w:pPr>
        <w:spacing w:line="240" w:lineRule="auto"/>
        <w:jc w:val="both"/>
        <w:rPr>
          <w:b/>
          <w:bCs/>
        </w:rPr>
      </w:pPr>
      <w:r w:rsidRPr="000F5BB3">
        <w:rPr>
          <w:b/>
          <w:bCs/>
        </w:rPr>
        <w:t>6.1 O IDEPB é um sistema de avaliação externa do estado da Paraíba,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>recomenda-se melhorar esse trecho. Pag.  37: “O fato do bônus estar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>condicionado às notas da avaliação interna do IDEPB e não às notas do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>Saeb, uma avaliação externa, garante maior confiabilidade aos resultados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>obtidos nesse estudo, visto que, evita a ocorrência de potenciais vieses,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 xml:space="preserve">como de </w:t>
      </w:r>
      <w:proofErr w:type="spellStart"/>
      <w:r w:rsidRPr="000F5BB3">
        <w:rPr>
          <w:b/>
          <w:bCs/>
        </w:rPr>
        <w:t>gamming</w:t>
      </w:r>
      <w:proofErr w:type="spellEnd"/>
      <w:r w:rsidRPr="000F5BB3">
        <w:rPr>
          <w:b/>
          <w:bCs/>
        </w:rPr>
        <w:t>.”</w:t>
      </w:r>
    </w:p>
    <w:p w14:paraId="4842FC3D" w14:textId="40932A32" w:rsidR="000F5BB3" w:rsidRPr="000F5BB3" w:rsidRDefault="000F5BB3" w:rsidP="000F5BB3">
      <w:pPr>
        <w:spacing w:line="240" w:lineRule="auto"/>
        <w:jc w:val="both"/>
      </w:pPr>
      <w:r>
        <w:rPr>
          <w:b/>
          <w:bCs/>
        </w:rPr>
        <w:t xml:space="preserve">Resposta: </w:t>
      </w:r>
      <w:r w:rsidR="00F4085F">
        <w:t>r</w:t>
      </w:r>
      <w:bookmarkStart w:id="6" w:name="_GoBack"/>
      <w:bookmarkEnd w:id="6"/>
      <w:r>
        <w:t>eescrevemos alguns pontos da conclusão</w:t>
      </w:r>
      <w:r w:rsidR="00A56CE9">
        <w:t>.</w:t>
      </w:r>
    </w:p>
    <w:p w14:paraId="20F6E020" w14:textId="4CD39C35" w:rsidR="00EC5DB1" w:rsidRDefault="00EC5DB1" w:rsidP="00EC5DB1">
      <w:pPr>
        <w:spacing w:line="240" w:lineRule="auto"/>
        <w:jc w:val="both"/>
        <w:rPr>
          <w:b/>
          <w:bCs/>
        </w:rPr>
      </w:pPr>
      <w:r w:rsidRPr="000F5BB3">
        <w:rPr>
          <w:b/>
          <w:bCs/>
        </w:rPr>
        <w:t>6.2     O fato de as escolas estaduais fazerem parte do controle e da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>existência de tal programa desde 2012 pode ter sido a razão para os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>resultados negativos. Ou seja, o grupo e período comparados já estariam</w:t>
      </w:r>
      <w:r w:rsidR="000F5BB3">
        <w:rPr>
          <w:b/>
          <w:bCs/>
        </w:rPr>
        <w:t xml:space="preserve"> </w:t>
      </w:r>
      <w:r w:rsidRPr="000F5BB3">
        <w:rPr>
          <w:b/>
          <w:bCs/>
        </w:rPr>
        <w:t>sendo impactados positivamente pelo incentivo.</w:t>
      </w:r>
    </w:p>
    <w:p w14:paraId="6D1C743E" w14:textId="2546D6D8" w:rsidR="000F5BB3" w:rsidRPr="000F5BB3" w:rsidRDefault="000F5BB3" w:rsidP="00EC5DB1">
      <w:pPr>
        <w:spacing w:line="240" w:lineRule="auto"/>
        <w:jc w:val="both"/>
      </w:pPr>
      <w:r>
        <w:rPr>
          <w:b/>
          <w:bCs/>
        </w:rPr>
        <w:t xml:space="preserve">Resposta: </w:t>
      </w:r>
      <w:r>
        <w:t>procuramos minimizar esses problemas através da estratégia que descrevemos anteriormente. Alguns resultados mudaram em relação à estratégia que adotamos na primeira versão do artigo.</w:t>
      </w:r>
    </w:p>
    <w:sectPr w:rsidR="000F5BB3" w:rsidRPr="000F5B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847"/>
    <w:rsid w:val="00005103"/>
    <w:rsid w:val="00034717"/>
    <w:rsid w:val="000D57B7"/>
    <w:rsid w:val="000F4274"/>
    <w:rsid w:val="000F5BB3"/>
    <w:rsid w:val="0010525C"/>
    <w:rsid w:val="00105E57"/>
    <w:rsid w:val="001079F8"/>
    <w:rsid w:val="0018164C"/>
    <w:rsid w:val="001F26F6"/>
    <w:rsid w:val="001F3834"/>
    <w:rsid w:val="0022213C"/>
    <w:rsid w:val="002A7018"/>
    <w:rsid w:val="003A3656"/>
    <w:rsid w:val="003A7393"/>
    <w:rsid w:val="003D1A00"/>
    <w:rsid w:val="00431223"/>
    <w:rsid w:val="0049178D"/>
    <w:rsid w:val="00516880"/>
    <w:rsid w:val="005A30E9"/>
    <w:rsid w:val="005C0874"/>
    <w:rsid w:val="005F4175"/>
    <w:rsid w:val="00675CEA"/>
    <w:rsid w:val="00717E17"/>
    <w:rsid w:val="00752BD5"/>
    <w:rsid w:val="007741E0"/>
    <w:rsid w:val="007779DC"/>
    <w:rsid w:val="00782847"/>
    <w:rsid w:val="007F12ED"/>
    <w:rsid w:val="007F4969"/>
    <w:rsid w:val="00856B8F"/>
    <w:rsid w:val="00857FA5"/>
    <w:rsid w:val="008C23B4"/>
    <w:rsid w:val="008E4A54"/>
    <w:rsid w:val="00935CA7"/>
    <w:rsid w:val="00972ACC"/>
    <w:rsid w:val="00A35E76"/>
    <w:rsid w:val="00A56CE9"/>
    <w:rsid w:val="00A749E9"/>
    <w:rsid w:val="00A84B6B"/>
    <w:rsid w:val="00AE2255"/>
    <w:rsid w:val="00AE52DE"/>
    <w:rsid w:val="00B21254"/>
    <w:rsid w:val="00B262D6"/>
    <w:rsid w:val="00B360F1"/>
    <w:rsid w:val="00B52950"/>
    <w:rsid w:val="00B5565A"/>
    <w:rsid w:val="00BD4DA3"/>
    <w:rsid w:val="00C312BE"/>
    <w:rsid w:val="00C41D0C"/>
    <w:rsid w:val="00C54B1A"/>
    <w:rsid w:val="00C8251E"/>
    <w:rsid w:val="00C87CC4"/>
    <w:rsid w:val="00CA2132"/>
    <w:rsid w:val="00CF0821"/>
    <w:rsid w:val="00CF0F62"/>
    <w:rsid w:val="00D028E0"/>
    <w:rsid w:val="00D150E2"/>
    <w:rsid w:val="00D20DD8"/>
    <w:rsid w:val="00D647E2"/>
    <w:rsid w:val="00D848B9"/>
    <w:rsid w:val="00D86CB1"/>
    <w:rsid w:val="00E0025D"/>
    <w:rsid w:val="00E27649"/>
    <w:rsid w:val="00E32D05"/>
    <w:rsid w:val="00E708C6"/>
    <w:rsid w:val="00E826EF"/>
    <w:rsid w:val="00EC5DB1"/>
    <w:rsid w:val="00F03680"/>
    <w:rsid w:val="00F11974"/>
    <w:rsid w:val="00F4085F"/>
    <w:rsid w:val="00FB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267D7"/>
  <w15:chartTrackingRefBased/>
  <w15:docId w15:val="{0DCFF040-10B7-42AE-8165-5C6DD4ED7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820</TotalTime>
  <Pages>6</Pages>
  <Words>2780</Words>
  <Characters>15013</Characters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2021-01-14T10:41:00Z</dcterms:created>
  <dcterms:modified xsi:type="dcterms:W3CDTF">2021-01-26T02:12:00Z</dcterms:modified>
</cp:coreProperties>
</file>